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15B4" w14:textId="701614EB" w:rsidR="00D0622E" w:rsidRPr="00A756F3" w:rsidRDefault="00A756F3" w:rsidP="00A756F3">
      <w:pPr>
        <w:jc w:val="center"/>
        <w:rPr>
          <w:b/>
          <w:bCs/>
          <w:sz w:val="36"/>
          <w:szCs w:val="40"/>
        </w:rPr>
      </w:pPr>
      <w:r w:rsidRPr="00A756F3">
        <w:rPr>
          <w:b/>
          <w:bCs/>
          <w:sz w:val="36"/>
          <w:szCs w:val="40"/>
        </w:rPr>
        <w:t>SMLOUVA</w:t>
      </w:r>
    </w:p>
    <w:p w14:paraId="5D1011FA" w14:textId="22F0E442" w:rsidR="00A756F3" w:rsidRDefault="00A756F3" w:rsidP="00A756F3">
      <w:pPr>
        <w:jc w:val="center"/>
        <w:rPr>
          <w:b/>
          <w:bCs/>
          <w:sz w:val="28"/>
          <w:szCs w:val="32"/>
        </w:rPr>
      </w:pPr>
      <w:r w:rsidRPr="00A756F3">
        <w:rPr>
          <w:b/>
          <w:bCs/>
          <w:sz w:val="28"/>
          <w:szCs w:val="32"/>
        </w:rPr>
        <w:t xml:space="preserve">O POSKYTOVÁNÍ </w:t>
      </w:r>
      <w:r w:rsidR="003F6682">
        <w:rPr>
          <w:b/>
          <w:bCs/>
          <w:sz w:val="28"/>
          <w:szCs w:val="32"/>
        </w:rPr>
        <w:t>PŘÍSTUPU K INTERNETU</w:t>
      </w:r>
    </w:p>
    <w:p w14:paraId="3DD68314" w14:textId="44BE85B4" w:rsidR="00A756F3" w:rsidRPr="00A756F3" w:rsidRDefault="00A756F3" w:rsidP="00A756F3">
      <w:pPr>
        <w:pBdr>
          <w:bottom w:val="single" w:sz="4" w:space="1" w:color="auto"/>
        </w:pBdr>
        <w:jc w:val="center"/>
      </w:pPr>
      <w:r w:rsidRPr="00A756F3">
        <w:t>(„smlouva“)</w:t>
      </w:r>
    </w:p>
    <w:p w14:paraId="3FD1AFA8" w14:textId="77777777" w:rsidR="00A756F3" w:rsidRDefault="00A756F3" w:rsidP="00A756F3">
      <w:pPr>
        <w:jc w:val="center"/>
        <w:rPr>
          <w:sz w:val="28"/>
          <w:szCs w:val="32"/>
        </w:rPr>
      </w:pPr>
    </w:p>
    <w:p w14:paraId="4C731EED" w14:textId="7197BB15" w:rsidR="00A756F3" w:rsidRDefault="00A756F3" w:rsidP="00A756F3">
      <w:pPr>
        <w:jc w:val="center"/>
        <w:rPr>
          <w:szCs w:val="22"/>
        </w:rPr>
      </w:pPr>
      <w:r>
        <w:rPr>
          <w:szCs w:val="22"/>
        </w:rPr>
        <w:t>uzavřená mezi</w:t>
      </w:r>
    </w:p>
    <w:p w14:paraId="0E6E6FED" w14:textId="77777777" w:rsidR="00A756F3" w:rsidRDefault="00A756F3" w:rsidP="00A756F3">
      <w:pPr>
        <w:jc w:val="center"/>
        <w:rPr>
          <w:szCs w:val="22"/>
        </w:rPr>
      </w:pPr>
    </w:p>
    <w:p w14:paraId="53700471" w14:textId="020D69F2" w:rsidR="00A756F3" w:rsidRPr="006539E5" w:rsidRDefault="00A756F3" w:rsidP="00A756F3">
      <w:pPr>
        <w:rPr>
          <w:szCs w:val="22"/>
        </w:rPr>
      </w:pPr>
      <w:r w:rsidRPr="00A756F3">
        <w:rPr>
          <w:b/>
          <w:bCs/>
          <w:szCs w:val="22"/>
        </w:rPr>
        <w:t xml:space="preserve">společností </w:t>
      </w:r>
      <w:r w:rsidR="006539E5">
        <w:rPr>
          <w:b/>
          <w:bCs/>
          <w:szCs w:val="22"/>
        </w:rPr>
        <w:t>simlogic s.r.o.</w:t>
      </w:r>
      <w:r w:rsidR="006539E5">
        <w:rPr>
          <w:szCs w:val="22"/>
        </w:rPr>
        <w:t>, IČO: 090 22 805</w:t>
      </w:r>
    </w:p>
    <w:p w14:paraId="2424E9CB" w14:textId="17A34486" w:rsidR="00A756F3" w:rsidRDefault="00A756F3" w:rsidP="00A756F3">
      <w:pPr>
        <w:rPr>
          <w:szCs w:val="22"/>
        </w:rPr>
      </w:pPr>
      <w:r>
        <w:rPr>
          <w:szCs w:val="22"/>
        </w:rPr>
        <w:t>sídlem Kojetínská 3881/84, 767 01 Kroměříž</w:t>
      </w:r>
    </w:p>
    <w:p w14:paraId="27BC7FF5" w14:textId="0502E896" w:rsidR="00A756F3" w:rsidRDefault="00A756F3" w:rsidP="00A756F3">
      <w:pPr>
        <w:rPr>
          <w:szCs w:val="22"/>
        </w:rPr>
      </w:pPr>
      <w:r>
        <w:rPr>
          <w:szCs w:val="22"/>
        </w:rPr>
        <w:t xml:space="preserve">zapsanou v obchodním rejstříku vedeném Krajským soudem v Brně, </w:t>
      </w:r>
      <w:proofErr w:type="spellStart"/>
      <w:r>
        <w:rPr>
          <w:szCs w:val="22"/>
        </w:rPr>
        <w:t>sp</w:t>
      </w:r>
      <w:proofErr w:type="spellEnd"/>
      <w:r>
        <w:rPr>
          <w:szCs w:val="22"/>
        </w:rPr>
        <w:t xml:space="preserve">. zn. </w:t>
      </w:r>
      <w:bookmarkStart w:id="0" w:name="_Hlk165905714"/>
      <w:r>
        <w:rPr>
          <w:szCs w:val="22"/>
        </w:rPr>
        <w:t xml:space="preserve">C </w:t>
      </w:r>
      <w:r w:rsidR="006539E5">
        <w:rPr>
          <w:szCs w:val="22"/>
        </w:rPr>
        <w:t>122282</w:t>
      </w:r>
      <w:bookmarkEnd w:id="0"/>
    </w:p>
    <w:p w14:paraId="7EF7260E" w14:textId="66F90E4E" w:rsidR="00A756F3" w:rsidRDefault="00A756F3" w:rsidP="00A756F3">
      <w:pPr>
        <w:rPr>
          <w:szCs w:val="22"/>
        </w:rPr>
      </w:pPr>
      <w:r>
        <w:rPr>
          <w:szCs w:val="22"/>
        </w:rPr>
        <w:t xml:space="preserve">zastoupenou panem </w:t>
      </w:r>
      <w:r w:rsidRPr="00CD1C3F">
        <w:rPr>
          <w:szCs w:val="22"/>
        </w:rPr>
        <w:t>Jaromírem Kubíkem</w:t>
      </w:r>
      <w:r w:rsidR="00BD37CA" w:rsidRPr="00CD1C3F">
        <w:rPr>
          <w:szCs w:val="22"/>
        </w:rPr>
        <w:t>/Pavlem Šimčíkem</w:t>
      </w:r>
      <w:r>
        <w:rPr>
          <w:szCs w:val="22"/>
        </w:rPr>
        <w:t>, jednatelem</w:t>
      </w:r>
    </w:p>
    <w:p w14:paraId="78096DB3" w14:textId="2B2563B0" w:rsidR="007E380E" w:rsidRDefault="007E380E" w:rsidP="00A756F3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>
        <w:rPr>
          <w:szCs w:val="22"/>
        </w:rPr>
        <w:t>č.ú</w:t>
      </w:r>
      <w:proofErr w:type="spellEnd"/>
      <w:r>
        <w:rPr>
          <w:szCs w:val="22"/>
        </w:rPr>
        <w:t>. 6088746399/0800</w:t>
      </w:r>
    </w:p>
    <w:p w14:paraId="5E8EB2E7" w14:textId="77777777" w:rsidR="00A756F3" w:rsidRDefault="00A756F3" w:rsidP="00A756F3">
      <w:pPr>
        <w:rPr>
          <w:szCs w:val="22"/>
        </w:rPr>
      </w:pPr>
    </w:p>
    <w:p w14:paraId="6C2CC528" w14:textId="759646EB" w:rsidR="00A756F3" w:rsidRDefault="00A756F3" w:rsidP="00A756F3">
      <w:pPr>
        <w:rPr>
          <w:szCs w:val="22"/>
        </w:rPr>
      </w:pPr>
      <w:r>
        <w:rPr>
          <w:szCs w:val="22"/>
        </w:rPr>
        <w:t>(„</w:t>
      </w:r>
      <w:r w:rsidR="009A0F0C">
        <w:rPr>
          <w:szCs w:val="22"/>
        </w:rPr>
        <w:t>poskytovatel</w:t>
      </w:r>
      <w:r>
        <w:rPr>
          <w:szCs w:val="22"/>
        </w:rPr>
        <w:t>“)</w:t>
      </w:r>
    </w:p>
    <w:p w14:paraId="25024FE1" w14:textId="77777777" w:rsidR="00A756F3" w:rsidRDefault="00A756F3" w:rsidP="00A756F3">
      <w:pPr>
        <w:rPr>
          <w:szCs w:val="22"/>
        </w:rPr>
      </w:pPr>
    </w:p>
    <w:p w14:paraId="15F952FF" w14:textId="18F1BBC2" w:rsidR="00A756F3" w:rsidRDefault="00A756F3" w:rsidP="00A756F3">
      <w:pPr>
        <w:rPr>
          <w:szCs w:val="22"/>
        </w:rPr>
      </w:pPr>
      <w:r>
        <w:rPr>
          <w:szCs w:val="22"/>
        </w:rPr>
        <w:t>a</w:t>
      </w:r>
    </w:p>
    <w:p w14:paraId="4045917E" w14:textId="77777777" w:rsidR="00A756F3" w:rsidRDefault="00A756F3" w:rsidP="00A756F3">
      <w:pPr>
        <w:rPr>
          <w:szCs w:val="22"/>
        </w:rPr>
      </w:pPr>
    </w:p>
    <w:p w14:paraId="2B55D503" w14:textId="6DD4B491" w:rsidR="00A756F3" w:rsidRDefault="00A756F3" w:rsidP="00A756F3">
      <w:pPr>
        <w:rPr>
          <w:szCs w:val="22"/>
        </w:rPr>
      </w:pPr>
      <w:r w:rsidRPr="00A756F3">
        <w:rPr>
          <w:b/>
          <w:bCs/>
          <w:szCs w:val="22"/>
        </w:rPr>
        <w:t>společností/panem/paní</w:t>
      </w:r>
      <w:r w:rsidRPr="00A07515">
        <w:rPr>
          <w:b/>
          <w:bCs/>
          <w:szCs w:val="22"/>
          <w:highlight w:val="yellow"/>
        </w:rPr>
        <w:t>_________________</w:t>
      </w:r>
      <w:r>
        <w:rPr>
          <w:szCs w:val="22"/>
        </w:rPr>
        <w:t>, nar./</w:t>
      </w:r>
      <w:r w:rsidR="00CD1C3F">
        <w:rPr>
          <w:szCs w:val="22"/>
        </w:rPr>
        <w:t>IČO:</w:t>
      </w:r>
      <w:r w:rsidR="00CD1C3F" w:rsidRPr="00A07515">
        <w:rPr>
          <w:szCs w:val="22"/>
          <w:highlight w:val="yellow"/>
        </w:rPr>
        <w:t xml:space="preserve"> _</w:t>
      </w:r>
      <w:r w:rsidRPr="00A07515">
        <w:rPr>
          <w:szCs w:val="22"/>
          <w:highlight w:val="yellow"/>
        </w:rPr>
        <w:t>___________</w:t>
      </w:r>
    </w:p>
    <w:p w14:paraId="3636E64E" w14:textId="5E862DA6" w:rsidR="00A756F3" w:rsidRPr="00A07515" w:rsidRDefault="00A756F3" w:rsidP="00A756F3">
      <w:pPr>
        <w:rPr>
          <w:szCs w:val="22"/>
          <w:highlight w:val="yellow"/>
        </w:rPr>
      </w:pPr>
      <w:r>
        <w:rPr>
          <w:szCs w:val="22"/>
        </w:rPr>
        <w:t>bytem/sídlem</w:t>
      </w:r>
      <w:r w:rsidRPr="00A07515">
        <w:rPr>
          <w:szCs w:val="22"/>
          <w:highlight w:val="yellow"/>
        </w:rPr>
        <w:t>________________________________________________</w:t>
      </w:r>
    </w:p>
    <w:p w14:paraId="1338C472" w14:textId="5C920FC5" w:rsidR="00A756F3" w:rsidRDefault="00A756F3" w:rsidP="00A756F3">
      <w:pPr>
        <w:rPr>
          <w:szCs w:val="22"/>
        </w:rPr>
      </w:pPr>
      <w:r>
        <w:rPr>
          <w:szCs w:val="22"/>
        </w:rPr>
        <w:t>[zapsanou]</w:t>
      </w:r>
      <w:r w:rsidRPr="00A07515">
        <w:rPr>
          <w:szCs w:val="22"/>
          <w:highlight w:val="yellow"/>
        </w:rPr>
        <w:t>__________________________________________________</w:t>
      </w:r>
    </w:p>
    <w:p w14:paraId="125E5EAC" w14:textId="6A73E9EE" w:rsidR="00A756F3" w:rsidRDefault="00A756F3" w:rsidP="00A756F3">
      <w:pPr>
        <w:rPr>
          <w:szCs w:val="22"/>
        </w:rPr>
      </w:pPr>
      <w:r>
        <w:rPr>
          <w:szCs w:val="22"/>
        </w:rPr>
        <w:t>[zastoupenou]</w:t>
      </w:r>
      <w:r w:rsidRPr="00A07515">
        <w:rPr>
          <w:szCs w:val="22"/>
          <w:highlight w:val="yellow"/>
        </w:rPr>
        <w:t>_______________________________________________</w:t>
      </w:r>
    </w:p>
    <w:p w14:paraId="771BB788" w14:textId="77777777" w:rsidR="00A07515" w:rsidRDefault="00A07515" w:rsidP="00A756F3">
      <w:pPr>
        <w:rPr>
          <w:szCs w:val="22"/>
        </w:rPr>
      </w:pPr>
    </w:p>
    <w:p w14:paraId="21A3AD2C" w14:textId="47FC4891" w:rsidR="00A756F3" w:rsidRDefault="00A756F3" w:rsidP="00A756F3">
      <w:pPr>
        <w:rPr>
          <w:szCs w:val="22"/>
        </w:rPr>
      </w:pPr>
      <w:r>
        <w:rPr>
          <w:szCs w:val="22"/>
        </w:rPr>
        <w:t xml:space="preserve">(„uživatel“) </w:t>
      </w:r>
    </w:p>
    <w:p w14:paraId="22CC058A" w14:textId="70FF42D0" w:rsidR="00A756F3" w:rsidRDefault="00A756F3" w:rsidP="00A756F3">
      <w:pPr>
        <w:jc w:val="center"/>
        <w:rPr>
          <w:szCs w:val="22"/>
        </w:rPr>
      </w:pPr>
      <w:r>
        <w:rPr>
          <w:szCs w:val="22"/>
        </w:rPr>
        <w:t xml:space="preserve">t a k t </w:t>
      </w:r>
      <w:r w:rsidR="00CD1C3F">
        <w:rPr>
          <w:szCs w:val="22"/>
        </w:rPr>
        <w:t>o:</w:t>
      </w:r>
    </w:p>
    <w:p w14:paraId="7789AC78" w14:textId="77777777" w:rsidR="00A07515" w:rsidRDefault="00A07515" w:rsidP="00A756F3">
      <w:pPr>
        <w:jc w:val="center"/>
        <w:rPr>
          <w:szCs w:val="22"/>
        </w:rPr>
      </w:pPr>
    </w:p>
    <w:p w14:paraId="6038D0A6" w14:textId="1A358490" w:rsidR="00A07515" w:rsidRPr="00A07515" w:rsidRDefault="00A07515" w:rsidP="00A07515">
      <w:pPr>
        <w:jc w:val="center"/>
        <w:rPr>
          <w:b/>
          <w:bCs/>
          <w:szCs w:val="22"/>
        </w:rPr>
      </w:pPr>
      <w:r w:rsidRPr="00A07515">
        <w:rPr>
          <w:b/>
          <w:bCs/>
          <w:szCs w:val="22"/>
        </w:rPr>
        <w:t>Článek 1</w:t>
      </w:r>
    </w:p>
    <w:p w14:paraId="2275E577" w14:textId="302A4846" w:rsidR="00A07515" w:rsidRDefault="00A07515" w:rsidP="00A07515">
      <w:pPr>
        <w:jc w:val="center"/>
        <w:rPr>
          <w:b/>
          <w:bCs/>
          <w:szCs w:val="22"/>
        </w:rPr>
      </w:pPr>
      <w:r w:rsidRPr="00A07515">
        <w:rPr>
          <w:b/>
          <w:bCs/>
          <w:szCs w:val="22"/>
        </w:rPr>
        <w:t>Předmět smlouvy</w:t>
      </w:r>
    </w:p>
    <w:p w14:paraId="27555415" w14:textId="77777777" w:rsidR="00A07515" w:rsidRDefault="00A07515" w:rsidP="00A07515">
      <w:pPr>
        <w:jc w:val="center"/>
        <w:rPr>
          <w:b/>
          <w:bCs/>
          <w:szCs w:val="22"/>
        </w:rPr>
      </w:pPr>
    </w:p>
    <w:p w14:paraId="481634AF" w14:textId="35DA06CC" w:rsidR="00E10566" w:rsidRPr="007C23A7" w:rsidRDefault="00A07515" w:rsidP="009C0C93">
      <w:pPr>
        <w:tabs>
          <w:tab w:val="left" w:pos="7655"/>
        </w:tabs>
        <w:rPr>
          <w:highlight w:val="cyan"/>
        </w:rPr>
      </w:pPr>
      <w:r>
        <w:t xml:space="preserve">Smluvní strany smlouvou sjednávají podmínky poskytování </w:t>
      </w:r>
      <w:r w:rsidR="004F4E53">
        <w:t xml:space="preserve">přístupu k </w:t>
      </w:r>
      <w:r w:rsidR="00923E0B">
        <w:t>internet</w:t>
      </w:r>
      <w:r w:rsidR="004F4E53">
        <w:t>u</w:t>
      </w:r>
      <w:r>
        <w:t xml:space="preserve"> ze strany </w:t>
      </w:r>
      <w:r w:rsidR="009A0F0C">
        <w:t xml:space="preserve">poskytovatele </w:t>
      </w:r>
      <w:r>
        <w:t>pro uživatele.</w:t>
      </w:r>
      <w:r w:rsidR="00E10566">
        <w:t xml:space="preserve"> </w:t>
      </w:r>
      <w:r w:rsidR="009A0F0C">
        <w:t>Poskytovatel</w:t>
      </w:r>
      <w:r w:rsidR="006539E5">
        <w:t xml:space="preserve"> bude pro uživatele poskytovat </w:t>
      </w:r>
      <w:r w:rsidR="004F4E53">
        <w:t xml:space="preserve">přístup k </w:t>
      </w:r>
      <w:r w:rsidR="00923E0B">
        <w:t>internet</w:t>
      </w:r>
      <w:r w:rsidR="004F4E53">
        <w:t>u</w:t>
      </w:r>
      <w:r w:rsidR="006539E5">
        <w:t xml:space="preserve"> </w:t>
      </w:r>
      <w:r w:rsidR="004F4E53">
        <w:t>a další služby</w:t>
      </w:r>
      <w:r w:rsidR="007C23A7">
        <w:t xml:space="preserve"> </w:t>
      </w:r>
      <w:r w:rsidR="006539E5" w:rsidRPr="007C23A7">
        <w:t>specifikované v</w:t>
      </w:r>
      <w:r w:rsidR="007C23A7" w:rsidRPr="007C23A7">
        <w:t xml:space="preserve"> příloze č. 1 </w:t>
      </w:r>
      <w:r w:rsidR="0017346E" w:rsidRPr="007C23A7">
        <w:t>(„služby“),</w:t>
      </w:r>
      <w:r w:rsidR="0017346E">
        <w:t xml:space="preserve"> která </w:t>
      </w:r>
      <w:r w:rsidR="007C23A7">
        <w:t>je součástí smlouvy. Uživatel bude za služby platit poskytovateli cenu</w:t>
      </w:r>
      <w:r w:rsidR="004F4E53">
        <w:t xml:space="preserve"> </w:t>
      </w:r>
      <w:r w:rsidR="00BB69CE">
        <w:t xml:space="preserve">ve výši a za podmínek ujednaných smlouvou a uvedených v příloze č. 1. </w:t>
      </w:r>
    </w:p>
    <w:p w14:paraId="3730CF87" w14:textId="77777777" w:rsidR="00991D28" w:rsidRDefault="00991D28" w:rsidP="00BB69CE">
      <w:pPr>
        <w:pStyle w:val="Odstavecseseznamem"/>
        <w:keepLines/>
        <w:numPr>
          <w:ilvl w:val="0"/>
          <w:numId w:val="0"/>
        </w:numPr>
        <w:tabs>
          <w:tab w:val="left" w:pos="7655"/>
        </w:tabs>
        <w:ind w:right="0"/>
        <w:jc w:val="center"/>
        <w:rPr>
          <w:b/>
          <w:bCs/>
        </w:rPr>
      </w:pPr>
    </w:p>
    <w:p w14:paraId="2753041C" w14:textId="09D478F4" w:rsidR="006539E5" w:rsidRPr="006539E5" w:rsidRDefault="006539E5" w:rsidP="00BB69CE">
      <w:pPr>
        <w:pStyle w:val="Odstavecseseznamem"/>
        <w:keepLines/>
        <w:numPr>
          <w:ilvl w:val="0"/>
          <w:numId w:val="0"/>
        </w:numPr>
        <w:tabs>
          <w:tab w:val="left" w:pos="7655"/>
        </w:tabs>
        <w:ind w:right="0"/>
        <w:jc w:val="center"/>
        <w:rPr>
          <w:b/>
          <w:bCs/>
        </w:rPr>
      </w:pPr>
      <w:r w:rsidRPr="006539E5">
        <w:rPr>
          <w:b/>
          <w:bCs/>
        </w:rPr>
        <w:t>Článek 2</w:t>
      </w:r>
    </w:p>
    <w:p w14:paraId="6272873D" w14:textId="19135430" w:rsidR="006539E5" w:rsidRDefault="00E10566" w:rsidP="00BB69CE">
      <w:pPr>
        <w:pStyle w:val="Odstavecseseznamem"/>
        <w:keepLines/>
        <w:numPr>
          <w:ilvl w:val="0"/>
          <w:numId w:val="0"/>
        </w:numPr>
        <w:tabs>
          <w:tab w:val="left" w:pos="7655"/>
        </w:tabs>
        <w:ind w:right="0"/>
        <w:jc w:val="center"/>
        <w:rPr>
          <w:b/>
          <w:bCs/>
        </w:rPr>
      </w:pPr>
      <w:r>
        <w:rPr>
          <w:b/>
          <w:bCs/>
        </w:rPr>
        <w:t>Způsob placení</w:t>
      </w:r>
    </w:p>
    <w:p w14:paraId="21063886" w14:textId="77777777" w:rsidR="00BB69CE" w:rsidRPr="00C33004" w:rsidRDefault="00BB69CE" w:rsidP="00B400DE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1154112B" w14:textId="4C77D200" w:rsidR="00C33004" w:rsidRDefault="001734A5" w:rsidP="006539E5">
      <w:pPr>
        <w:pStyle w:val="Odstavecseseznamem"/>
        <w:numPr>
          <w:ilvl w:val="0"/>
          <w:numId w:val="4"/>
        </w:numPr>
        <w:tabs>
          <w:tab w:val="left" w:pos="7655"/>
        </w:tabs>
        <w:ind w:left="567" w:right="0" w:hanging="567"/>
        <w:rPr>
          <w:b/>
          <w:bCs/>
        </w:rPr>
      </w:pPr>
      <w:r w:rsidRPr="001734A5">
        <w:rPr>
          <w:b/>
          <w:bCs/>
        </w:rPr>
        <w:t>Způsob platby</w:t>
      </w:r>
    </w:p>
    <w:p w14:paraId="5F04ECA4" w14:textId="77777777" w:rsidR="00F23B45" w:rsidRDefault="00F23B45" w:rsidP="00F23B45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1D5C6D7F" w14:textId="4ABBA41C" w:rsidR="00E10566" w:rsidRDefault="00F23B45" w:rsidP="00991D28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>
        <w:t>Uživatel bude platit cenu měsíčně, vždy zpětně za služby poskytnuté v předcházejícím měsíci.</w:t>
      </w:r>
    </w:p>
    <w:p w14:paraId="7D1B7FB2" w14:textId="3D7FAF9D" w:rsidR="006562B1" w:rsidRP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  <w:r w:rsidRPr="006562B1">
        <w:rPr>
          <w:b/>
          <w:bCs/>
        </w:rPr>
        <w:lastRenderedPageBreak/>
        <w:t xml:space="preserve">Varianta 3: </w:t>
      </w:r>
    </w:p>
    <w:p w14:paraId="484F9E84" w14:textId="0CB59FEB" w:rsidR="00E10566" w:rsidRDefault="00E10566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 w:rsidRPr="0095041E">
        <w:t xml:space="preserve">Uživatel bude platit poskytovateli cenu bezhotovostním převodem na základě poskytovatelem vystaveného daňového dokladu – faktury. Poskytovatel vystaví fakturu každý měsíc za služby poskytnuté služby v daném kalendářním měsíci. A to nejpozději do </w:t>
      </w:r>
      <w:r w:rsidR="00F23B45" w:rsidRPr="0095041E">
        <w:t>pátého dne</w:t>
      </w:r>
      <w:r w:rsidRPr="0095041E">
        <w:t xml:space="preserve"> měsíce následujícího po měsíci, kdy poskytl uživateli fakturované služby. Splatnost ceny je 14 dní ode dne doručení faktury.</w:t>
      </w:r>
      <w:r>
        <w:t xml:space="preserve"> </w:t>
      </w:r>
    </w:p>
    <w:p w14:paraId="1D224817" w14:textId="77777777" w:rsid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</w:p>
    <w:p w14:paraId="3ED0FC93" w14:textId="009B8452" w:rsidR="006562B1" w:rsidRPr="006562B1" w:rsidRDefault="006562B1" w:rsidP="00E10566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</w:pPr>
      <w:r w:rsidRPr="0095041E">
        <w:t xml:space="preserve">Uživatel souhlasí, aby mu poskytovatel daňové doklady – faktury zasílal e-mailem na adresu </w:t>
      </w:r>
      <w:r w:rsidRPr="006562B1">
        <w:rPr>
          <w:highlight w:val="yellow"/>
        </w:rPr>
        <w:t>______________.</w:t>
      </w:r>
      <w:r w:rsidRPr="006562B1">
        <w:t xml:space="preserve"> </w:t>
      </w:r>
    </w:p>
    <w:p w14:paraId="284AAD43" w14:textId="77777777" w:rsidR="007F33D0" w:rsidRDefault="007F33D0" w:rsidP="007F33D0">
      <w:pPr>
        <w:pStyle w:val="Odstavecseseznamem"/>
        <w:numPr>
          <w:ilvl w:val="0"/>
          <w:numId w:val="0"/>
        </w:numPr>
        <w:tabs>
          <w:tab w:val="left" w:pos="7655"/>
        </w:tabs>
        <w:ind w:left="567" w:right="0"/>
        <w:rPr>
          <w:b/>
          <w:bCs/>
        </w:rPr>
      </w:pPr>
    </w:p>
    <w:p w14:paraId="5E72A50D" w14:textId="799C5B96" w:rsidR="00AF2233" w:rsidRDefault="00AF2233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  <w:r>
        <w:rPr>
          <w:b/>
          <w:bCs/>
        </w:rPr>
        <w:t>Článek 3</w:t>
      </w:r>
    </w:p>
    <w:p w14:paraId="34B9512E" w14:textId="2D78BE13" w:rsidR="00AF2233" w:rsidRDefault="00AF2233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  <w:r>
        <w:rPr>
          <w:b/>
          <w:bCs/>
        </w:rPr>
        <w:t>Poskytování služeb</w:t>
      </w:r>
    </w:p>
    <w:p w14:paraId="0BEC89F2" w14:textId="77777777" w:rsidR="000432B5" w:rsidRDefault="000432B5" w:rsidP="000432B5">
      <w:pPr>
        <w:pStyle w:val="Odstavecseseznamem"/>
        <w:numPr>
          <w:ilvl w:val="0"/>
          <w:numId w:val="0"/>
        </w:numPr>
        <w:tabs>
          <w:tab w:val="left" w:pos="0"/>
        </w:tabs>
        <w:ind w:right="0"/>
        <w:jc w:val="center"/>
        <w:rPr>
          <w:b/>
          <w:bCs/>
        </w:rPr>
      </w:pPr>
    </w:p>
    <w:p w14:paraId="58156432" w14:textId="04BCEE7D" w:rsidR="00B83485" w:rsidRDefault="00BB69CE" w:rsidP="002D1D2E">
      <w:pPr>
        <w:pStyle w:val="Odstavecseseznamem"/>
        <w:numPr>
          <w:ilvl w:val="0"/>
          <w:numId w:val="33"/>
        </w:numPr>
        <w:tabs>
          <w:tab w:val="left" w:pos="567"/>
          <w:tab w:val="left" w:pos="7513"/>
          <w:tab w:val="left" w:pos="7655"/>
        </w:tabs>
        <w:ind w:left="567" w:right="0" w:hanging="567"/>
      </w:pPr>
      <w:r>
        <w:t xml:space="preserve">Další podmínky poskytování služeb </w:t>
      </w:r>
      <w:r w:rsidR="00C526A4">
        <w:t>upravují</w:t>
      </w:r>
      <w:r>
        <w:t xml:space="preserve"> v</w:t>
      </w:r>
      <w:r w:rsidR="00B5765A">
        <w:t>šeobecn</w:t>
      </w:r>
      <w:r w:rsidR="00C526A4">
        <w:t>é</w:t>
      </w:r>
      <w:r w:rsidR="00B5765A">
        <w:t xml:space="preserve"> podmínk</w:t>
      </w:r>
      <w:r w:rsidR="00C526A4">
        <w:t>y</w:t>
      </w:r>
      <w:r>
        <w:t xml:space="preserve"> poskytování telekomunikačních služeb</w:t>
      </w:r>
      <w:r w:rsidR="00C526A4">
        <w:t xml:space="preserve"> („všeobecné podmínky“), které</w:t>
      </w:r>
      <w:r w:rsidR="00B5765A">
        <w:t xml:space="preserve"> </w:t>
      </w:r>
      <w:r w:rsidR="00C526A4">
        <w:t>j</w:t>
      </w:r>
      <w:r w:rsidR="00B5765A">
        <w:t xml:space="preserve">sou umístěny na internetových stránkách </w:t>
      </w:r>
      <w:r w:rsidR="009A0F0C">
        <w:t>poskytovatele</w:t>
      </w:r>
      <w:r w:rsidR="00B5765A">
        <w:t xml:space="preserve"> na adrese </w:t>
      </w:r>
      <w:hyperlink r:id="rId8" w:history="1">
        <w:r w:rsidR="00B5765A" w:rsidRPr="00344BC5">
          <w:rPr>
            <w:rStyle w:val="Hypertextovodkaz"/>
          </w:rPr>
          <w:t>https://simlogic.cz/wp-content/uploads/2023/11/VOP_SIMLOGIC.pdf</w:t>
        </w:r>
      </w:hyperlink>
      <w:r w:rsidR="00B5765A">
        <w:t xml:space="preserve">. Uživatel prohlašuje, že </w:t>
      </w:r>
      <w:r w:rsidR="00B83485">
        <w:t xml:space="preserve">mu byly ze strany </w:t>
      </w:r>
      <w:r w:rsidR="009A0F0C">
        <w:t>poskytovatele</w:t>
      </w:r>
      <w:r w:rsidR="00B83485">
        <w:t xml:space="preserve"> všeobecné podmínky předloženy</w:t>
      </w:r>
      <w:r w:rsidR="00F575EA">
        <w:t xml:space="preserve"> a</w:t>
      </w:r>
      <w:r w:rsidR="00B83485">
        <w:t xml:space="preserve"> že se s nimi seznámil před uzavřením smlouvy</w:t>
      </w:r>
      <w:r w:rsidR="007A0581">
        <w:t>. S všeobecnými podmínkami uživatel souhlasí.</w:t>
      </w:r>
    </w:p>
    <w:p w14:paraId="1035752B" w14:textId="77777777" w:rsidR="00660490" w:rsidRDefault="00660490" w:rsidP="00660490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0004F3D4" w14:textId="03BE7278" w:rsidR="001155E4" w:rsidRDefault="001155E4" w:rsidP="002D1D2E">
      <w:pPr>
        <w:pStyle w:val="Odstavecseseznamem"/>
        <w:numPr>
          <w:ilvl w:val="0"/>
          <w:numId w:val="33"/>
        </w:numPr>
        <w:tabs>
          <w:tab w:val="left" w:pos="0"/>
          <w:tab w:val="left" w:pos="7513"/>
          <w:tab w:val="left" w:pos="7655"/>
        </w:tabs>
        <w:ind w:left="567" w:right="0" w:hanging="567"/>
      </w:pPr>
      <w:r>
        <w:t xml:space="preserve">Všeobecné podmínky může </w:t>
      </w:r>
      <w:r w:rsidR="009A0F0C">
        <w:t>poskytovatel</w:t>
      </w:r>
      <w:r>
        <w:t xml:space="preserve"> v přiměřeném rozsahu měnit. Při změně všeobecných podmínek </w:t>
      </w:r>
      <w:r w:rsidR="009A0F0C">
        <w:t>poskytovatel</w:t>
      </w:r>
      <w:r>
        <w:t xml:space="preserve"> tuto skutečnost oznámí uživateli e-mailem</w:t>
      </w:r>
      <w:r w:rsidR="006D4B27">
        <w:t>. Pro tyto účely volí uživatel tuto e-mailovou adresu</w:t>
      </w:r>
      <w:r w:rsidR="002D1D2E">
        <w:t>:</w:t>
      </w:r>
    </w:p>
    <w:p w14:paraId="426635A4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3A168006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1134" w:right="0"/>
      </w:pPr>
      <w:r w:rsidRPr="000C742F">
        <w:rPr>
          <w:rFonts w:cs="Sabon Next LT"/>
          <w:noProof/>
        </w:rPr>
        <mc:AlternateContent>
          <mc:Choice Requires="wpg">
            <w:drawing>
              <wp:inline distT="0" distB="0" distL="0" distR="0" wp14:anchorId="371BB28D" wp14:editId="3C9D8F1C">
                <wp:extent cx="94729" cy="94729"/>
                <wp:effectExtent l="0" t="0" r="0" b="0"/>
                <wp:docPr id="881065164" name="Group 2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29" cy="94729"/>
                          <a:chOff x="0" y="0"/>
                          <a:chExt cx="94729" cy="94729"/>
                        </a:xfrm>
                      </wpg:grpSpPr>
                      <wps:wsp>
                        <wps:cNvPr id="1589844955" name="Shape 317"/>
                        <wps:cNvSpPr/>
                        <wps:spPr>
                          <a:xfrm>
                            <a:off x="0" y="0"/>
                            <a:ext cx="94729" cy="9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9" h="94729">
                                <a:moveTo>
                                  <a:pt x="0" y="94729"/>
                                </a:moveTo>
                                <a:lnTo>
                                  <a:pt x="94729" y="94729"/>
                                </a:lnTo>
                                <a:lnTo>
                                  <a:pt x="94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3D2C3" id="Group 28061" o:spid="_x0000_s1026" style="width:7.45pt;height:7.45pt;mso-position-horizontal-relative:char;mso-position-vertical-relative:line" coordsize="94729,9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4pagIAABUGAAAOAAAAZHJzL2Uyb0RvYy54bWykVE1v2zAMvQ/YfxB8X+1kyZoYSXpYt1yG&#10;rVi7H6DIki1AX5CUOPn3oxjbcVO0h9YHm5YeKb5Hiqu7o1bkwH2Q1qyzyU2REW6YraSp19m/p59f&#10;FhkJkZqKKmv4OjvxkN1tPn9ata7kU9tYVXFPIIgJZevWWROjK/M8sIZrGm6s4wY2hfWaRvj1dV55&#10;2kJ0rfJpUXzLW+sr5y3jIcDq/Xkz22B8ITiLf4QIPBK1ziC3iG+P711655sVLWtPXSNZlwZ9Rxaa&#10;SgOHDqHuaaRk7+WLUFoyb4MV8YZZnVshJOPIAdhMiis2W2/3DrnUZVu7QSaQ9kqnd4dlvw9b7x7d&#10;gwclWleDFviXuByF1+kLWZIjSnYaJOPHSBgsLme302VGGOycTRSUNaD6Cx/W/HjDK+8PzJ+l0Tpo&#10;jHDhHj7G/bGhjqOkoQTuD57ICvp2vlguZrPlfJ4RQzX0KeLI18lt6pCUA4AHlUIZQLCPSDSQpSXb&#10;h7jlFpWmh18hnluy6i3a9BY7mt700NhvtrSjMfmlHJNJ2r4+pOmttKftgT9ZRMVLvYZKQpoXhDJj&#10;ZFf4cd0B3WP6r8OoFyxeuFdxcEH7DhthmLKBgyiwlKgMBtKDxbGAyiSmUDYoJKMwT4SiES+mlhEG&#10;jZIaql2kJxUWT4FPKvC5pGjFk+JJE2X+cgENAn0+wSDB17vvypMDTePkeRiAJh8hlRq8ile9EpQq&#10;19AuVpdNdwBm1kVKSI6T7Dos67I5jzMYCqBfP9SA2eCEaVkTB38DoxgPHLFN5s5WJxwEKAjcOpQG&#10;Zw9m1M3JNNzG/4i6TPPNfwAAAP//AwBQSwMEFAAGAAgAAAAhAG1jCgDZAAAAAwEAAA8AAABkcnMv&#10;ZG93bnJldi54bWxMj0FrwkAQhe8F/8MyBW91E1tLm2YjIrUnKaiF0tuYHZNgdjZk1yT++67tQS/z&#10;GN7w3jfpfDC16Kh1lWUF8SQCQZxbXXGh4Gu3engB4TyyxtoyKTiTg3k2uksx0bbnDXVbX4gQwi5B&#10;BaX3TSKly0sy6Ca2IQ7ewbYGfVjbQuoW+xBuajmNomdpsOLQUGJDy5Ly4/ZkFHz02C8e4/dufTws&#10;zz+72ef3OialxvfD4g2Ep8Ffj+GCH9AhC0x7e2LtRK0gPOL/5sV7egWx/1eZpfKWPfsFAAD//wMA&#10;UEsBAi0AFAAGAAgAAAAhALaDOJL+AAAA4QEAABMAAAAAAAAAAAAAAAAAAAAAAFtDb250ZW50X1R5&#10;cGVzXS54bWxQSwECLQAUAAYACAAAACEAOP0h/9YAAACUAQAACwAAAAAAAAAAAAAAAAAvAQAAX3Jl&#10;bHMvLnJlbHNQSwECLQAUAAYACAAAACEAVuaOKWoCAAAVBgAADgAAAAAAAAAAAAAAAAAuAgAAZHJz&#10;L2Uyb0RvYy54bWxQSwECLQAUAAYACAAAACEAbWMKANkAAAADAQAADwAAAAAAAAAAAAAAAADEBAAA&#10;ZHJzL2Rvd25yZXYueG1sUEsFBgAAAAAEAAQA8wAAAMoFAAAAAA==&#10;">
                <v:shape id="Shape 317" o:spid="_x0000_s1027" style="position:absolute;width:94729;height:94729;visibility:visible;mso-wrap-style:square;v-text-anchor:top" coordsize="94729,9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+MAyAAAAOMAAAAPAAAAZHJzL2Rvd25yZXYueG1sRE9La8JA&#10;EL4L/Q/LFHoR3bSYGqOrFItQ8eQDz2N2TNJmZ9PsNsZ/7wpCj/O9Z7boTCVaalxpWcHrMAJBnFld&#10;cq7gsF8NEhDOI2usLJOCKzlYzJ96M0y1vfCW2p3PRQhhl6KCwvs6ldJlBRl0Q1sTB+5sG4M+nE0u&#10;dYOXEG4q+RZF79JgyaGhwJqWBWU/uz+jwNbLfjs+HVefHG/K7+2m/TVrqdTLc/cxBeGp8//ih/tL&#10;h/lxMklGo0kcw/2nAICc3wAAAP//AwBQSwECLQAUAAYACAAAACEA2+H2y+4AAACFAQAAEwAAAAAA&#10;AAAAAAAAAAAAAAAAW0NvbnRlbnRfVHlwZXNdLnhtbFBLAQItABQABgAIAAAAIQBa9CxbvwAAABUB&#10;AAALAAAAAAAAAAAAAAAAAB8BAABfcmVscy8ucmVsc1BLAQItABQABgAIAAAAIQCxK+MAyAAAAOMA&#10;AAAPAAAAAAAAAAAAAAAAAAcCAABkcnMvZG93bnJldi54bWxQSwUGAAAAAAMAAwC3AAAA/AIAAAAA&#10;" path="m,94729r94729,l94729,,,,,94729xe" filled="f" strokeweight=".25pt">
                  <v:stroke miterlimit="1" joinstyle="miter"/>
                  <v:path arrowok="t" textboxrect="0,0,94729,94729"/>
                </v:shape>
                <w10:anchorlock/>
              </v:group>
            </w:pict>
          </mc:Fallback>
        </mc:AlternateContent>
      </w:r>
      <w:r>
        <w:t xml:space="preserve"> fakturační e-mail uvedený v článku 2 smlouvy</w:t>
      </w:r>
    </w:p>
    <w:p w14:paraId="64CF0E38" w14:textId="61D5526C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1134" w:right="0"/>
      </w:pPr>
      <w:r w:rsidRPr="000C742F">
        <w:rPr>
          <w:rFonts w:cs="Sabon Next LT"/>
          <w:noProof/>
        </w:rPr>
        <mc:AlternateContent>
          <mc:Choice Requires="wpg">
            <w:drawing>
              <wp:inline distT="0" distB="0" distL="0" distR="0" wp14:anchorId="31D94FF0" wp14:editId="78DC787C">
                <wp:extent cx="94729" cy="94729"/>
                <wp:effectExtent l="0" t="0" r="0" b="0"/>
                <wp:docPr id="679584810" name="Group 2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29" cy="94729"/>
                          <a:chOff x="0" y="0"/>
                          <a:chExt cx="94729" cy="94729"/>
                        </a:xfrm>
                      </wpg:grpSpPr>
                      <wps:wsp>
                        <wps:cNvPr id="480384907" name="Shape 317"/>
                        <wps:cNvSpPr/>
                        <wps:spPr>
                          <a:xfrm>
                            <a:off x="0" y="0"/>
                            <a:ext cx="94729" cy="94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29" h="94729">
                                <a:moveTo>
                                  <a:pt x="0" y="94729"/>
                                </a:moveTo>
                                <a:lnTo>
                                  <a:pt x="94729" y="94729"/>
                                </a:lnTo>
                                <a:lnTo>
                                  <a:pt x="94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CAE08" id="Group 28061" o:spid="_x0000_s1026" style="width:7.45pt;height:7.45pt;mso-position-horizontal-relative:char;mso-position-vertical-relative:line" coordsize="94729,9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KjagIAABQGAAAOAAAAZHJzL2Uyb0RvYy54bWykVE1v2zAMvQ/YfxB0X+yk2ZoYcXpYt1yG&#10;rVi7H6DIkm1AX5CUOPn3oxjbSVO0h9YHm5YeKb5Hiqu7g1ZkL3xorSnpdJJTIgy3VWvqkv57+vll&#10;QUmIzFRMWSNKehSB3q0/f1p1rhAz21hVCU8giAlF50raxOiKLAu8EZqFiXXCwKa0XrMIv77OKs86&#10;iK5VNsvzb1lnfeW85SIEWL0/bdI1xpdS8PhHyiAiUSWF3CK+Pb636Z2tV6yoPXNNy/s02Duy0Kw1&#10;cOgY6p5FRna+fRFKt9zbYGWccKszK2XLBXIANtP8is3G251DLnXR1W6UCaS90undYfnv/ca7R/fg&#10;QYnO1aAF/iUuB+l1+kKW5ICSHUfJxCESDovL+e1sSQmHnZOJgvIGVH/hw5sfb3hlw4HZszQ6B40R&#10;ztzDx7g/NswJlDQUwP3Bk7Yq6XyR3yzmy/yWEsM0tCnCyM30NjVISgGwo0ihCKDXRxQaubKC70Lc&#10;CItCs/2vEE8dWQ0WawaLH8xgeujrNzvasZj8Uo7JJN1QHtIMVtrTdi+eLKLiuVxjISHNM0KZS2Rf&#10;98uyA3rADF+HUc9YvG+v4uB+Dg12geHKBgGiwFKiMhpIDxYvBVQmMYWyfYWWZDBOpGIR76VuI8wZ&#10;1WoYUnl6UmHxFPikAp9KilY8KpE0UeavkNAf0OZTDBJ8vf2uPNmzNE2ehwFo8pGtUqNX/qpXgjLl&#10;GtbH6rPpD8DM+kgJKXCQXYflfTanaQYzAfQbZhowG50wLWvi6G9gEuOBF2yTubXVEecACgKXDqXB&#10;0YMZ9WMyzbbLf0Sdh/n6PwAAAP//AwBQSwMEFAAGAAgAAAAhAG1jCgDZAAAAAwEAAA8AAABkcnMv&#10;ZG93bnJldi54bWxMj0FrwkAQhe8F/8MyBW91E1tLm2YjIrUnKaiF0tuYHZNgdjZk1yT++67tQS/z&#10;GN7w3jfpfDC16Kh1lWUF8SQCQZxbXXGh4Gu3engB4TyyxtoyKTiTg3k2uksx0bbnDXVbX4gQwi5B&#10;BaX3TSKly0sy6Ca2IQ7ewbYGfVjbQuoW+xBuajmNomdpsOLQUGJDy5Ly4/ZkFHz02C8e4/dufTws&#10;zz+72ef3OialxvfD4g2Ep8Ffj+GCH9AhC0x7e2LtRK0gPOL/5sV7egWx/1eZpfKWPfsFAAD//wMA&#10;UEsBAi0AFAAGAAgAAAAhALaDOJL+AAAA4QEAABMAAAAAAAAAAAAAAAAAAAAAAFtDb250ZW50X1R5&#10;cGVzXS54bWxQSwECLQAUAAYACAAAACEAOP0h/9YAAACUAQAACwAAAAAAAAAAAAAAAAAvAQAAX3Jl&#10;bHMvLnJlbHNQSwECLQAUAAYACAAAACEAc/3io2oCAAAUBgAADgAAAAAAAAAAAAAAAAAuAgAAZHJz&#10;L2Uyb0RvYy54bWxQSwECLQAUAAYACAAAACEAbWMKANkAAAADAQAADwAAAAAAAAAAAAAAAADEBAAA&#10;ZHJzL2Rvd25yZXYueG1sUEsFBgAAAAAEAAQA8wAAAMoFAAAAAA==&#10;">
                <v:shape id="Shape 317" o:spid="_x0000_s1027" style="position:absolute;width:94729;height:94729;visibility:visible;mso-wrap-style:square;v-text-anchor:top" coordsize="94729,94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hEywAAAOIAAAAPAAAAZHJzL2Rvd25yZXYueG1sRI9Ba8JA&#10;FITvgv9heYIXqbttbU2jqxRFqHjSlp5fs88kmn2bZteY/nu3UOhxmJlvmPmys5VoqfGlYw33YwWC&#10;OHOm5FzDx/vmLgHhA7LByjFp+CEPy0W/N8fUuCvvqT2EXEQI+xQ1FCHUqZQ+K8iiH7uaOHpH11gM&#10;UTa5NA1eI9xW8kGpZ2mx5LhQYE2rgrLz4WI1uHo1aqdfn5s1P+3K037Xftut1Ho46F5nIAJ14T/8&#10;134zGiaJekwmL2oKv5fiHZCLGwAAAP//AwBQSwECLQAUAAYACAAAACEA2+H2y+4AAACFAQAAEwAA&#10;AAAAAAAAAAAAAAAAAAAAW0NvbnRlbnRfVHlwZXNdLnhtbFBLAQItABQABgAIAAAAIQBa9CxbvwAA&#10;ABUBAAALAAAAAAAAAAAAAAAAAB8BAABfcmVscy8ucmVsc1BLAQItABQABgAIAAAAIQBNuphEywAA&#10;AOIAAAAPAAAAAAAAAAAAAAAAAAcCAABkcnMvZG93bnJldi54bWxQSwUGAAAAAAMAAwC3AAAA/wIA&#10;AAAA&#10;" path="m,94729r94729,l94729,,,,,94729xe" filled="f" strokeweight=".25pt">
                  <v:stroke miterlimit="1" joinstyle="miter"/>
                  <v:path arrowok="t" textboxrect="0,0,94729,94729"/>
                </v:shape>
                <w10:anchorlock/>
              </v:group>
            </w:pict>
          </mc:Fallback>
        </mc:AlternateContent>
      </w:r>
      <w:r>
        <w:t xml:space="preserve"> jiný e-mail, a to: ________________________.</w:t>
      </w:r>
      <w:r>
        <w:tab/>
      </w:r>
    </w:p>
    <w:p w14:paraId="0F224E10" w14:textId="77777777" w:rsidR="006D4B27" w:rsidRDefault="006D4B27" w:rsidP="006D4B27">
      <w:pPr>
        <w:pStyle w:val="Odstavecseseznamem"/>
        <w:numPr>
          <w:ilvl w:val="0"/>
          <w:numId w:val="0"/>
        </w:numPr>
        <w:tabs>
          <w:tab w:val="left" w:pos="0"/>
          <w:tab w:val="left" w:pos="7513"/>
          <w:tab w:val="left" w:pos="7655"/>
        </w:tabs>
        <w:ind w:left="567" w:right="0"/>
      </w:pPr>
    </w:p>
    <w:p w14:paraId="06E1FFBB" w14:textId="28B6B61A" w:rsidR="001155E4" w:rsidRDefault="001155E4" w:rsidP="002D1D2E">
      <w:pPr>
        <w:pStyle w:val="Odstavecseseznamem"/>
        <w:numPr>
          <w:ilvl w:val="0"/>
          <w:numId w:val="33"/>
        </w:numPr>
        <w:tabs>
          <w:tab w:val="left" w:pos="0"/>
          <w:tab w:val="left" w:pos="7513"/>
          <w:tab w:val="left" w:pos="7655"/>
        </w:tabs>
        <w:ind w:right="0"/>
      </w:pPr>
      <w:r>
        <w:t xml:space="preserve">Pokud uživatel </w:t>
      </w:r>
      <w:r w:rsidR="00B5765A">
        <w:t>se změnami nesouhlasí</w:t>
      </w:r>
      <w:r>
        <w:t xml:space="preserve">, má právo změny písemně odmítnout a smlouvu vypovědět s výpovědní dobou trvající jeden měsíc. Výpovědní doba začíná běžet dnem následujícím po doručení písemné výpovědi </w:t>
      </w:r>
      <w:r w:rsidR="009A0F0C">
        <w:t xml:space="preserve">poskytovateli. </w:t>
      </w:r>
      <w:r>
        <w:t xml:space="preserve"> </w:t>
      </w:r>
    </w:p>
    <w:p w14:paraId="1127AD65" w14:textId="271C5BA9" w:rsidR="00C12F75" w:rsidRDefault="001155E4" w:rsidP="0017346E">
      <w:pPr>
        <w:tabs>
          <w:tab w:val="left" w:pos="0"/>
        </w:tabs>
      </w:pPr>
      <w:r>
        <w:t xml:space="preserve"> </w:t>
      </w:r>
    </w:p>
    <w:p w14:paraId="480FF600" w14:textId="29F4AECE" w:rsidR="0017346E" w:rsidRDefault="0017346E" w:rsidP="0017346E">
      <w:pPr>
        <w:tabs>
          <w:tab w:val="left" w:pos="0"/>
        </w:tabs>
        <w:jc w:val="center"/>
        <w:rPr>
          <w:b/>
          <w:bCs/>
        </w:rPr>
      </w:pPr>
      <w:bookmarkStart w:id="1" w:name="_Hlk165978663"/>
      <w:r>
        <w:rPr>
          <w:b/>
          <w:bCs/>
        </w:rPr>
        <w:t xml:space="preserve">Článek </w:t>
      </w:r>
      <w:r w:rsidR="0054067A">
        <w:rPr>
          <w:b/>
          <w:bCs/>
        </w:rPr>
        <w:t>4</w:t>
      </w:r>
    </w:p>
    <w:p w14:paraId="0AC7BACA" w14:textId="1A6B7B1F" w:rsidR="0017346E" w:rsidRDefault="00FA0BC9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Nájem zařízení</w:t>
      </w:r>
    </w:p>
    <w:p w14:paraId="3CBB75B8" w14:textId="77777777" w:rsidR="0017346E" w:rsidRDefault="0017346E" w:rsidP="0017346E">
      <w:pPr>
        <w:tabs>
          <w:tab w:val="left" w:pos="0"/>
        </w:tabs>
        <w:jc w:val="center"/>
        <w:rPr>
          <w:b/>
          <w:bCs/>
        </w:rPr>
      </w:pPr>
    </w:p>
    <w:p w14:paraId="7ADE046A" w14:textId="74C6238E" w:rsidR="00060C12" w:rsidRPr="00FA0BC9" w:rsidRDefault="009A0F0C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>Poskytovatel</w:t>
      </w:r>
      <w:r w:rsidR="00FA0BC9">
        <w:t xml:space="preserve"> přenechá </w:t>
      </w:r>
      <w:r w:rsidR="00060C12">
        <w:t xml:space="preserve">uživateli </w:t>
      </w:r>
      <w:r w:rsidR="00FA0BC9">
        <w:t xml:space="preserve">k dočasnému užívání </w:t>
      </w:r>
      <w:r w:rsidR="00060C12">
        <w:t xml:space="preserve">zařízení potřebná pro řádné čerpání poskytovaných služeb. Seznam </w:t>
      </w:r>
      <w:r w:rsidR="00FA0BC9">
        <w:t>přenechaného zařízení obsahuje příloha č. 1 smlouvy.</w:t>
      </w:r>
    </w:p>
    <w:p w14:paraId="3A92CECB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747BB7A9" w14:textId="619E3785" w:rsidR="00FA0BC9" w:rsidRPr="00C526A4" w:rsidRDefault="00C526A4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>N</w:t>
      </w:r>
      <w:r w:rsidRPr="00C526A4">
        <w:t>ení-li v příloze č. 1 u konkrétního přenechaného zařízení sjednáno samostatné nájemné</w:t>
      </w:r>
      <w:r>
        <w:t>, je n</w:t>
      </w:r>
      <w:r w:rsidR="00FA0BC9" w:rsidRPr="00C526A4">
        <w:t>ájemné již zahrnuto v ceně za poskytované služby</w:t>
      </w:r>
      <w:r>
        <w:t>.</w:t>
      </w:r>
    </w:p>
    <w:p w14:paraId="615E3DA9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66B06046" w14:textId="474F3D41" w:rsidR="00FA0BC9" w:rsidRPr="00FA0BC9" w:rsidRDefault="00FA0BC9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lastRenderedPageBreak/>
        <w:t xml:space="preserve">Zařízení </w:t>
      </w:r>
      <w:r w:rsidR="009A0F0C">
        <w:t>poskytovatel</w:t>
      </w:r>
      <w:r>
        <w:t xml:space="preserve"> nainstaluje uživateli </w:t>
      </w:r>
      <w:r w:rsidR="009A0F0C">
        <w:t xml:space="preserve">na </w:t>
      </w:r>
      <w:r>
        <w:t xml:space="preserve">počátku poskytování služeb. </w:t>
      </w:r>
      <w:r w:rsidR="00626FB0">
        <w:t xml:space="preserve">O předání zařízení a instalaci bude sepsán předávací protokol. </w:t>
      </w:r>
    </w:p>
    <w:p w14:paraId="78DCA093" w14:textId="77777777" w:rsidR="00FA0BC9" w:rsidRPr="00FA0BC9" w:rsidRDefault="00FA0BC9" w:rsidP="00FA0BC9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694813C1" w14:textId="07C1FA3F" w:rsidR="00FA0BC9" w:rsidRPr="00626FB0" w:rsidRDefault="00FA0BC9" w:rsidP="00060C12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>
        <w:t xml:space="preserve">Nájem smluvní strany sjednávají na dobu určitou – dobu trvání této smlouvy o poskytování internetu. Při skončení nájmu </w:t>
      </w:r>
      <w:r w:rsidR="00626FB0">
        <w:t>vrátí</w:t>
      </w:r>
      <w:r>
        <w:t xml:space="preserve"> uživatel </w:t>
      </w:r>
      <w:r w:rsidR="009A0F0C">
        <w:t>poskytovateli</w:t>
      </w:r>
      <w:r>
        <w:t xml:space="preserve"> přenechané zařízení. A to nejpozději do pěti pracovních dní. </w:t>
      </w:r>
      <w:r w:rsidR="00626FB0">
        <w:t>Uživatel vrátí zařízení ve stavu, v jakém jej přebral s přihlédnutím k běžnému opotřebení.</w:t>
      </w:r>
      <w:r w:rsidR="00677C47">
        <w:t xml:space="preserve"> Uživatel vrátí zařízení v sídle poskytovatele nebo na jeho pobočce na adrese </w:t>
      </w:r>
      <w:r w:rsidR="0095041E" w:rsidRPr="0095041E">
        <w:t>Masarykova 1645,</w:t>
      </w:r>
      <w:r w:rsidR="0095041E">
        <w:t xml:space="preserve"> </w:t>
      </w:r>
      <w:r w:rsidR="0095041E" w:rsidRPr="0095041E">
        <w:t>Holešov 769 01</w:t>
      </w:r>
      <w:r w:rsidR="00677C47" w:rsidRPr="0095041E">
        <w:t>,</w:t>
      </w:r>
      <w:r w:rsidR="00677C47">
        <w:t xml:space="preserve"> pakliže se strany v konkrétním případě nedohodnou jinak.</w:t>
      </w:r>
    </w:p>
    <w:p w14:paraId="3EF0A88A" w14:textId="77777777" w:rsidR="00626FB0" w:rsidRPr="00626FB0" w:rsidRDefault="00626FB0" w:rsidP="00626FB0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  <w:rPr>
          <w:b/>
          <w:bCs/>
        </w:rPr>
      </w:pPr>
    </w:p>
    <w:p w14:paraId="1B5064E5" w14:textId="6830AC2D" w:rsidR="00626FB0" w:rsidRPr="00871DCB" w:rsidRDefault="00626FB0" w:rsidP="00626FB0">
      <w:pPr>
        <w:pStyle w:val="Odstavecseseznamem"/>
        <w:numPr>
          <w:ilvl w:val="0"/>
          <w:numId w:val="6"/>
        </w:numPr>
        <w:tabs>
          <w:tab w:val="left" w:pos="0"/>
        </w:tabs>
        <w:ind w:left="567" w:right="0" w:hanging="567"/>
        <w:rPr>
          <w:b/>
          <w:bCs/>
        </w:rPr>
      </w:pPr>
      <w:r w:rsidRPr="00871DCB">
        <w:t xml:space="preserve">Pokud uživatel nevrátí zařízení při skončení nájmu </w:t>
      </w:r>
      <w:r w:rsidR="009A0F0C" w:rsidRPr="00871DCB">
        <w:t>poskytovateli</w:t>
      </w:r>
      <w:r w:rsidRPr="00871DCB">
        <w:t xml:space="preserve"> ve sjednaném stavu či pokud zařízení nevrátí v ujednané lhůtě, uhradí </w:t>
      </w:r>
      <w:r w:rsidR="009A0F0C" w:rsidRPr="00871DCB">
        <w:t>poskytovateli</w:t>
      </w:r>
      <w:r w:rsidR="008A7B68" w:rsidRPr="00871DCB">
        <w:t xml:space="preserve"> </w:t>
      </w:r>
      <w:r w:rsidRPr="00871DCB">
        <w:t xml:space="preserve">smluvní pokutu ve výši </w:t>
      </w:r>
      <w:r w:rsidR="00975F18" w:rsidRPr="00871DCB">
        <w:t xml:space="preserve">                 </w:t>
      </w:r>
      <w:r w:rsidRPr="00D02983">
        <w:t>3 000 Kč</w:t>
      </w:r>
      <w:r w:rsidRPr="00871DCB">
        <w:t xml:space="preserve">. Tím není dotčeno právo </w:t>
      </w:r>
      <w:r w:rsidR="00B62B8C" w:rsidRPr="00871DCB">
        <w:t>poskytovatele</w:t>
      </w:r>
      <w:r w:rsidRPr="00871DCB">
        <w:t xml:space="preserve"> na náhradu škody způsobené tímto porušením smlouvy.</w:t>
      </w:r>
      <w:r w:rsidR="00975F18" w:rsidRPr="00871DCB">
        <w:t xml:space="preserve"> Způsobí-li uživatel poskytovateli škodu tím, že zařízení ve sjednané lhůtě nevrátí, má poskytovatel právo požadovat náhradu škody, a to v rozsahu, který </w:t>
      </w:r>
      <w:r w:rsidR="00E93CDA" w:rsidRPr="00871DCB">
        <w:t>překračuje částku ujednané smluvní pokuty.</w:t>
      </w:r>
    </w:p>
    <w:bookmarkEnd w:id="1"/>
    <w:p w14:paraId="1845451A" w14:textId="77777777" w:rsidR="0017346E" w:rsidRDefault="0017346E" w:rsidP="0017346E">
      <w:pPr>
        <w:tabs>
          <w:tab w:val="left" w:pos="0"/>
        </w:tabs>
        <w:jc w:val="center"/>
        <w:rPr>
          <w:b/>
          <w:bCs/>
        </w:rPr>
      </w:pPr>
    </w:p>
    <w:p w14:paraId="2922583F" w14:textId="5B72FC7B" w:rsidR="003C0F37" w:rsidRDefault="003C0F37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54067A">
        <w:rPr>
          <w:b/>
          <w:bCs/>
        </w:rPr>
        <w:t>5</w:t>
      </w:r>
    </w:p>
    <w:p w14:paraId="1D602B2C" w14:textId="77777777" w:rsidR="00316E44" w:rsidRDefault="00316E44" w:rsidP="00316E44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Zpřístupňování služeb třetím osobám</w:t>
      </w:r>
    </w:p>
    <w:p w14:paraId="0D6502E4" w14:textId="77777777" w:rsidR="00316E44" w:rsidRDefault="00316E44" w:rsidP="00316E44">
      <w:pPr>
        <w:tabs>
          <w:tab w:val="left" w:pos="567"/>
        </w:tabs>
        <w:jc w:val="center"/>
        <w:rPr>
          <w:b/>
          <w:bCs/>
        </w:rPr>
      </w:pPr>
    </w:p>
    <w:p w14:paraId="3DA6D7DA" w14:textId="37FC6311" w:rsidR="00723D08" w:rsidRPr="00386954" w:rsidRDefault="009A0F0C" w:rsidP="00723D08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  <w:rPr>
          <w:b/>
          <w:bCs/>
        </w:rPr>
      </w:pPr>
      <w:r>
        <w:t>Poskytovatel</w:t>
      </w:r>
      <w:r w:rsidR="00316E44">
        <w:t xml:space="preserve"> poskytuje služby pouze pro uživatele a pro osoby, které čerpají služby v</w:t>
      </w:r>
      <w:r w:rsidR="005942F9">
        <w:t xml:space="preserve"> místě a </w:t>
      </w:r>
      <w:r w:rsidR="00316E44">
        <w:t>prostorech, pro které strany služby sjednaly. Služby mohou být využívány pouze v místě instalace a nesmí být záměrně pomocí technologií šířeny dále</w:t>
      </w:r>
      <w:r w:rsidR="009B75A8">
        <w:t xml:space="preserve"> za účelem zpřístupňování služeb do </w:t>
      </w:r>
      <w:r w:rsidR="005942F9">
        <w:t xml:space="preserve">míst a </w:t>
      </w:r>
      <w:r w:rsidR="009B75A8">
        <w:t>prostor, které nebyly sjednány. N</w:t>
      </w:r>
      <w:r w:rsidR="00316E44">
        <w:t xml:space="preserve">apříklad do vedlejších bytů, prostor, na veřejná prostranství, sousedních domů apod. </w:t>
      </w:r>
      <w:r w:rsidR="009B75A8" w:rsidRPr="003F3882">
        <w:t>Zpřístupnění internetového připojení osobám blízkým, návštěvníkům</w:t>
      </w:r>
      <w:r w:rsidR="002247EF" w:rsidRPr="003F3882">
        <w:t xml:space="preserve">, </w:t>
      </w:r>
      <w:r w:rsidR="009B75A8" w:rsidRPr="003F3882">
        <w:t>zákazníkům uživatele</w:t>
      </w:r>
      <w:r w:rsidR="002247EF" w:rsidRPr="003F3882">
        <w:t xml:space="preserve"> a podobně</w:t>
      </w:r>
      <w:r w:rsidR="009B75A8" w:rsidRPr="003F3882">
        <w:t xml:space="preserve"> </w:t>
      </w:r>
      <w:r w:rsidR="005942F9" w:rsidRPr="003F3882">
        <w:t xml:space="preserve">ve sjednaných prostorech </w:t>
      </w:r>
      <w:r w:rsidR="009B75A8" w:rsidRPr="003F3882">
        <w:t xml:space="preserve">není </w:t>
      </w:r>
      <w:r w:rsidR="003F3882">
        <w:t>v rozporu s tímto článkem.</w:t>
      </w:r>
      <w:r w:rsidR="00723D08" w:rsidRPr="00723D08">
        <w:t xml:space="preserve"> </w:t>
      </w:r>
      <w:r w:rsidR="00723D08">
        <w:t xml:space="preserve">Přeprodávání služeb třetím osobám za účelem zisku či snížení vlastních provozních nákladů lze jen s předchozím písemným souhlasem poskytovatele. </w:t>
      </w:r>
    </w:p>
    <w:p w14:paraId="0C367420" w14:textId="77777777" w:rsidR="00386954" w:rsidRPr="00386954" w:rsidRDefault="00386954" w:rsidP="00386954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3075DCF5" w14:textId="7CBC3830" w:rsidR="00386954" w:rsidRPr="00F661D9" w:rsidRDefault="00386954" w:rsidP="00316E44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Pro splnění povinností dle tohoto článku je uživatel povinen přijmout přiměřená opatření. Zejména nastavit si pro připojení k internetu prostřednictvím zařízení bezpečné heslo. Za bezpečné heslo se považuje zejména heslo o </w:t>
      </w:r>
      <w:r w:rsidRPr="003F3882">
        <w:t xml:space="preserve">alespoň </w:t>
      </w:r>
      <w:r w:rsidR="003F3882" w:rsidRPr="003F3882">
        <w:t>osmi</w:t>
      </w:r>
      <w:r w:rsidRPr="003F3882">
        <w:t xml:space="preserve"> znacích</w:t>
      </w:r>
      <w:r>
        <w:t xml:space="preserve"> skládající se z velkých a malých písmen a číslic a nepředstavující konkrétní slovo, datum narození, adresu a podobně.</w:t>
      </w:r>
    </w:p>
    <w:p w14:paraId="34A25533" w14:textId="77777777" w:rsidR="00316E44" w:rsidRPr="00F661D9" w:rsidRDefault="00316E44" w:rsidP="00316E44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52AB49A3" w14:textId="39492596" w:rsidR="00316E44" w:rsidRDefault="00316E44" w:rsidP="00316E44">
      <w:pPr>
        <w:pStyle w:val="Odstavecseseznamem"/>
        <w:numPr>
          <w:ilvl w:val="0"/>
          <w:numId w:val="8"/>
        </w:numPr>
        <w:tabs>
          <w:tab w:val="left" w:pos="567"/>
        </w:tabs>
        <w:ind w:left="567" w:right="0" w:hanging="567"/>
      </w:pPr>
      <w:r w:rsidRPr="00F661D9">
        <w:t xml:space="preserve">Pro </w:t>
      </w:r>
      <w:r>
        <w:t xml:space="preserve">každý jednotlivý </w:t>
      </w:r>
      <w:r w:rsidRPr="00F661D9">
        <w:t>případ porušení povinností</w:t>
      </w:r>
      <w:r>
        <w:t xml:space="preserve"> podle tohoto článku strany sjednávají </w:t>
      </w:r>
      <w:r w:rsidR="000400CF">
        <w:t xml:space="preserve">sankci – </w:t>
      </w:r>
      <w:r>
        <w:t xml:space="preserve">smluvní pokutu </w:t>
      </w:r>
      <w:r w:rsidRPr="00D536A7">
        <w:t xml:space="preserve">ve výši pětinásobku </w:t>
      </w:r>
      <w:r w:rsidR="00840337" w:rsidRPr="00D536A7">
        <w:t>ceny včetně DPH</w:t>
      </w:r>
      <w:r>
        <w:t>, kterou uživatel podle smlouvy měsíčně platí za poskytované služby.</w:t>
      </w:r>
      <w:r w:rsidR="000400CF">
        <w:t xml:space="preserve"> Tím není dotčeno právo </w:t>
      </w:r>
      <w:r w:rsidR="009A0F0C">
        <w:t>poskytovatele</w:t>
      </w:r>
      <w:r w:rsidR="000400CF">
        <w:t xml:space="preserve"> na náhradu škody způsobené tímto porušením smlouvy.</w:t>
      </w:r>
    </w:p>
    <w:p w14:paraId="557C479D" w14:textId="77777777" w:rsidR="00316E44" w:rsidRDefault="00316E44" w:rsidP="0017346E">
      <w:pPr>
        <w:tabs>
          <w:tab w:val="left" w:pos="0"/>
        </w:tabs>
        <w:jc w:val="center"/>
        <w:rPr>
          <w:b/>
          <w:bCs/>
        </w:rPr>
      </w:pPr>
    </w:p>
    <w:p w14:paraId="5528DF63" w14:textId="508D3E53" w:rsidR="00316E44" w:rsidRDefault="00316E44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54067A">
        <w:rPr>
          <w:b/>
          <w:bCs/>
        </w:rPr>
        <w:t>6</w:t>
      </w:r>
    </w:p>
    <w:p w14:paraId="07872821" w14:textId="1034D054" w:rsidR="003C0F37" w:rsidRPr="0017346E" w:rsidRDefault="003C0F37" w:rsidP="0017346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lastRenderedPageBreak/>
        <w:t>Trvání smlouvy</w:t>
      </w:r>
    </w:p>
    <w:p w14:paraId="33116A33" w14:textId="77777777" w:rsidR="000432B5" w:rsidRDefault="000432B5" w:rsidP="00AF2233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jc w:val="center"/>
        <w:rPr>
          <w:b/>
          <w:bCs/>
        </w:rPr>
      </w:pPr>
    </w:p>
    <w:p w14:paraId="56F260B2" w14:textId="6F5A5B2F" w:rsidR="003C0F37" w:rsidRPr="003C0F37" w:rsidRDefault="003C0F37" w:rsidP="003C0F37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>Strany uzavírají smlouvu na dobu neurčitou. Strany ji mohou písemně vypovědět i bez důvodu, a to s </w:t>
      </w:r>
      <w:r w:rsidR="00DF2461">
        <w:t>jednoměsíční</w:t>
      </w:r>
      <w:r>
        <w:t xml:space="preserve"> výpovědní dobou. Výpovědní doba začíná běžet </w:t>
      </w:r>
      <w:r w:rsidR="00DF2461">
        <w:t xml:space="preserve">prvním dnem měsíce následujícím po doručení výpovědi. </w:t>
      </w:r>
    </w:p>
    <w:p w14:paraId="06D3C58A" w14:textId="77777777" w:rsidR="003C0F37" w:rsidRPr="003C0F37" w:rsidRDefault="003C0F37" w:rsidP="003C0F37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77CFCBC3" w14:textId="5E730881" w:rsidR="00980DCB" w:rsidRPr="00980DCB" w:rsidRDefault="009A0F0C" w:rsidP="003C0F37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>Poskytovatel</w:t>
      </w:r>
      <w:r w:rsidR="003C0F37">
        <w:t xml:space="preserve"> může </w:t>
      </w:r>
      <w:r w:rsidR="00533966">
        <w:t xml:space="preserve">odstoupit </w:t>
      </w:r>
      <w:r w:rsidR="003C0F37">
        <w:t xml:space="preserve">od smlouvy </w:t>
      </w:r>
      <w:r w:rsidR="00980DCB">
        <w:t>při:</w:t>
      </w:r>
    </w:p>
    <w:p w14:paraId="20F40533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EBE5227" w14:textId="51E5998A" w:rsidR="00980DCB" w:rsidRPr="00980DCB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prodlení uživatele se zaplacením ceny za poskytované služby delším než dva měsíce;</w:t>
      </w:r>
    </w:p>
    <w:p w14:paraId="5A63CE7A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669BAE84" w14:textId="366AF17B" w:rsidR="00980DCB" w:rsidRPr="00980DCB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při úmyslném poškození či při soustavném nedbalostním poškozování přenechaného zařízení uživatelem;</w:t>
      </w:r>
    </w:p>
    <w:p w14:paraId="45368335" w14:textId="77777777" w:rsidR="00980DCB" w:rsidRPr="00980DCB" w:rsidRDefault="00980DCB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58022913" w14:textId="41F5063F" w:rsidR="00980DCB" w:rsidRPr="007B3808" w:rsidRDefault="00980DCB" w:rsidP="00980DCB">
      <w:pPr>
        <w:pStyle w:val="Odstavecseseznamem"/>
        <w:numPr>
          <w:ilvl w:val="1"/>
          <w:numId w:val="7"/>
        </w:numPr>
        <w:tabs>
          <w:tab w:val="left" w:pos="567"/>
        </w:tabs>
        <w:ind w:left="1134" w:right="0" w:hanging="567"/>
        <w:rPr>
          <w:b/>
          <w:bCs/>
        </w:rPr>
      </w:pPr>
      <w:r>
        <w:t>při porušení povinnosti nezpřístupňovat služby třetím osobám dle smlouvy.</w:t>
      </w:r>
    </w:p>
    <w:p w14:paraId="12131E47" w14:textId="77777777" w:rsidR="007B3808" w:rsidRPr="007B3808" w:rsidRDefault="007B3808" w:rsidP="007B3808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2502B314" w14:textId="5FAA8D10" w:rsidR="007B3808" w:rsidRPr="003F3882" w:rsidRDefault="007B3808" w:rsidP="007B3808">
      <w:pPr>
        <w:pStyle w:val="Odstavecseseznamem"/>
        <w:numPr>
          <w:ilvl w:val="0"/>
          <w:numId w:val="7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Smlouvu lze výpovědí ukončit i jen částečně ve vztahu k jednotlivým službám podle přílohy č. 1 smlouvy. V takovém případě nemá výpověď vliv na ostatní sjednané služby, ve </w:t>
      </w:r>
      <w:r w:rsidR="00CD1C3F">
        <w:t>vztahu,</w:t>
      </w:r>
      <w:r>
        <w:t xml:space="preserve"> k nimž smluvní strana smlouvu nevypověděla.</w:t>
      </w:r>
    </w:p>
    <w:p w14:paraId="1FC4149A" w14:textId="77777777" w:rsidR="003F3882" w:rsidRPr="001155E4" w:rsidRDefault="003F3882" w:rsidP="003F3882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75E11E83" w14:textId="4CFBC528" w:rsidR="00FF77BF" w:rsidRPr="00571096" w:rsidRDefault="00FF77BF" w:rsidP="003C2701">
      <w:pPr>
        <w:keepNext/>
        <w:jc w:val="center"/>
        <w:rPr>
          <w:b/>
          <w:bCs/>
        </w:rPr>
      </w:pPr>
      <w:r w:rsidRPr="00571096">
        <w:rPr>
          <w:b/>
          <w:bCs/>
        </w:rPr>
        <w:t xml:space="preserve">Článek </w:t>
      </w:r>
      <w:r w:rsidR="0054067A">
        <w:rPr>
          <w:b/>
          <w:bCs/>
        </w:rPr>
        <w:t>7</w:t>
      </w:r>
    </w:p>
    <w:p w14:paraId="585C8039" w14:textId="77777777" w:rsidR="00FF77BF" w:rsidRPr="00571096" w:rsidRDefault="00FF77BF" w:rsidP="003C2701">
      <w:pPr>
        <w:keepNext/>
        <w:jc w:val="center"/>
        <w:rPr>
          <w:b/>
          <w:bCs/>
        </w:rPr>
      </w:pPr>
      <w:r w:rsidRPr="00571096">
        <w:rPr>
          <w:b/>
          <w:bCs/>
        </w:rPr>
        <w:t>Osobní údaje</w:t>
      </w:r>
    </w:p>
    <w:p w14:paraId="6FAFF5A1" w14:textId="77777777" w:rsidR="00FF77BF" w:rsidRDefault="00FF77BF" w:rsidP="003C2701">
      <w:pPr>
        <w:keepNext/>
        <w:jc w:val="center"/>
      </w:pPr>
    </w:p>
    <w:p w14:paraId="4C6F030B" w14:textId="77777777" w:rsidR="00FF77BF" w:rsidRPr="006A78D3" w:rsidRDefault="00FF77BF" w:rsidP="00FF77BF">
      <w:pPr>
        <w:numPr>
          <w:ilvl w:val="0"/>
          <w:numId w:val="19"/>
        </w:numPr>
        <w:ind w:left="567" w:hanging="567"/>
        <w:rPr>
          <w:rFonts w:cs="Sabon Next LT"/>
          <w:szCs w:val="22"/>
        </w:rPr>
      </w:pPr>
      <w:r>
        <w:rPr>
          <w:rFonts w:cs="Sabon Next LT"/>
          <w:szCs w:val="22"/>
        </w:rPr>
        <w:t>Poskytovatel se</w:t>
      </w:r>
      <w:r w:rsidRPr="006A78D3">
        <w:rPr>
          <w:rFonts w:cs="Sabon Next LT"/>
          <w:szCs w:val="22"/>
        </w:rPr>
        <w:t>, jako správce,</w:t>
      </w:r>
      <w:r>
        <w:rPr>
          <w:rFonts w:cs="Sabon Next LT"/>
          <w:szCs w:val="22"/>
        </w:rPr>
        <w:t xml:space="preserve"> </w:t>
      </w:r>
      <w:r w:rsidRPr="006A78D3">
        <w:rPr>
          <w:rFonts w:cs="Sabon Next LT"/>
          <w:szCs w:val="22"/>
        </w:rPr>
        <w:t xml:space="preserve">zavazuje osobní údaje, které jí budou na základě smlouvy poskytnuty, chránit a zpracovávat v souladu s právními předpisy, zejména zákonem                      č. 110/2019 Sb. o zpracování osobních údajů a </w:t>
      </w:r>
      <w:r>
        <w:rPr>
          <w:rFonts w:cs="Sabon Next LT"/>
          <w:szCs w:val="22"/>
        </w:rPr>
        <w:t>n</w:t>
      </w:r>
      <w:r w:rsidRPr="006A78D3">
        <w:rPr>
          <w:rFonts w:cs="Sabon Next LT"/>
          <w:szCs w:val="22"/>
        </w:rPr>
        <w:t>ařízením Evropského parlamentu a Rady (EU) 2016/679 ze dne 27. dubna 2016 o ochraně fyzických osob v souvislosti se zpracováním osobních údajů a o volném pohybu těchto údajů a o zrušení směrnice 95/46/ES („</w:t>
      </w:r>
      <w:r w:rsidRPr="006A78D3">
        <w:rPr>
          <w:rFonts w:cs="Sabon Next LT"/>
          <w:bCs/>
          <w:szCs w:val="22"/>
        </w:rPr>
        <w:t>GDPR</w:t>
      </w:r>
      <w:r w:rsidRPr="006A78D3">
        <w:rPr>
          <w:rFonts w:cs="Sabon Next LT"/>
          <w:szCs w:val="22"/>
        </w:rPr>
        <w:t>“).</w:t>
      </w:r>
    </w:p>
    <w:p w14:paraId="59D4AA04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4E8B404E" w14:textId="77777777" w:rsidR="00FF77BF" w:rsidRPr="00140DCA" w:rsidRDefault="00FF77BF" w:rsidP="00FF77BF">
      <w:pPr>
        <w:numPr>
          <w:ilvl w:val="0"/>
          <w:numId w:val="20"/>
        </w:numPr>
        <w:ind w:left="567" w:hanging="567"/>
        <w:rPr>
          <w:rFonts w:cs="Sabon Next LT"/>
          <w:szCs w:val="22"/>
        </w:rPr>
      </w:pPr>
      <w:r w:rsidRPr="00140DCA">
        <w:rPr>
          <w:rFonts w:cs="Sabon Next LT"/>
          <w:szCs w:val="22"/>
        </w:rPr>
        <w:t xml:space="preserve">Právním základem </w:t>
      </w:r>
      <w:r>
        <w:rPr>
          <w:rFonts w:cs="Sabon Next LT"/>
          <w:szCs w:val="22"/>
        </w:rPr>
        <w:t xml:space="preserve">a účelem </w:t>
      </w:r>
      <w:r w:rsidRPr="00140DCA">
        <w:rPr>
          <w:rFonts w:cs="Sabon Next LT"/>
          <w:szCs w:val="22"/>
        </w:rPr>
        <w:t>pro zpracování osobních údajů je plnění</w:t>
      </w:r>
      <w:r>
        <w:rPr>
          <w:rFonts w:cs="Sabon Next LT"/>
          <w:szCs w:val="22"/>
        </w:rPr>
        <w:t xml:space="preserve"> </w:t>
      </w:r>
      <w:r w:rsidRPr="00140DCA">
        <w:rPr>
          <w:rFonts w:cs="Sabon Next LT"/>
          <w:szCs w:val="22"/>
        </w:rPr>
        <w:t>smlouvy</w:t>
      </w:r>
      <w:r>
        <w:rPr>
          <w:rFonts w:cs="Sabon Next LT"/>
          <w:szCs w:val="22"/>
        </w:rPr>
        <w:t xml:space="preserve">, </w:t>
      </w:r>
      <w:r w:rsidRPr="00140DCA">
        <w:rPr>
          <w:rFonts w:cs="Sabon Next LT"/>
          <w:szCs w:val="22"/>
        </w:rPr>
        <w:t xml:space="preserve">splnění právních povinností </w:t>
      </w:r>
      <w:r>
        <w:rPr>
          <w:rFonts w:cs="Sabon Next LT"/>
          <w:szCs w:val="22"/>
        </w:rPr>
        <w:t xml:space="preserve">a </w:t>
      </w:r>
      <w:r w:rsidRPr="00140DCA">
        <w:rPr>
          <w:rFonts w:cs="Sabon Next LT"/>
          <w:szCs w:val="22"/>
        </w:rPr>
        <w:t xml:space="preserve">oprávněný zájem správce osobních údajů. </w:t>
      </w:r>
      <w:r>
        <w:t>Poskytovatel bude</w:t>
      </w:r>
      <w:r w:rsidRPr="00D02A26">
        <w:t xml:space="preserve"> zpracovávat pouze a výlučně ty osobní údaje, které jsou nutné k výkonu jeho činnosti dle smlouvy</w:t>
      </w:r>
      <w:r>
        <w:t>, zejména jméno a příjmení, telefonní číslo, e-mail a IP adresa, a to po dobu účinnosti smlouvy. Po skončení této doby je poskytovatel povinen osobní údaje vymazat v souladu s právními předpisy.</w:t>
      </w:r>
    </w:p>
    <w:p w14:paraId="4F2EDCE8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 w:hanging="567"/>
      </w:pPr>
    </w:p>
    <w:p w14:paraId="53DD91B0" w14:textId="77777777" w:rsidR="00FF77BF" w:rsidRDefault="00FF77BF" w:rsidP="00FF77BF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</w:pPr>
      <w:r>
        <w:t>Poskytovatel</w:t>
      </w:r>
      <w:r w:rsidRPr="00D02A26">
        <w:t xml:space="preserve"> </w:t>
      </w:r>
      <w:r>
        <w:t>nezapojí</w:t>
      </w:r>
      <w:r w:rsidRPr="00D02A26">
        <w:t xml:space="preserve"> do zpracování osobních údajů dalšího zpracovatele, bez předchozího schválení a písemného souhlasu </w:t>
      </w:r>
      <w:r>
        <w:t>uživatele</w:t>
      </w:r>
      <w:r w:rsidRPr="00D02A26">
        <w:t xml:space="preserve">. </w:t>
      </w:r>
    </w:p>
    <w:p w14:paraId="762AEBDE" w14:textId="77777777" w:rsidR="00FF77BF" w:rsidRDefault="00FF77BF" w:rsidP="00FF77BF">
      <w:pPr>
        <w:pStyle w:val="Odstavecseseznamem"/>
        <w:numPr>
          <w:ilvl w:val="0"/>
          <w:numId w:val="0"/>
        </w:numPr>
        <w:tabs>
          <w:tab w:val="left" w:pos="0"/>
        </w:tabs>
        <w:ind w:left="567" w:right="0"/>
      </w:pPr>
    </w:p>
    <w:p w14:paraId="67A7A92B" w14:textId="77777777" w:rsidR="00FF77BF" w:rsidRPr="00140DCA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>
        <w:rPr>
          <w:rFonts w:cs="Sabon Next LT"/>
        </w:rPr>
        <w:t>Uživatel</w:t>
      </w:r>
      <w:r w:rsidRPr="00140DCA">
        <w:rPr>
          <w:rFonts w:cs="Sabon Next LT"/>
        </w:rPr>
        <w:t xml:space="preserve"> </w:t>
      </w:r>
      <w:r>
        <w:rPr>
          <w:rFonts w:cs="Sabon Next LT"/>
        </w:rPr>
        <w:t xml:space="preserve">má </w:t>
      </w:r>
      <w:r w:rsidRPr="00140DCA">
        <w:rPr>
          <w:rFonts w:cs="Sabon Next LT"/>
        </w:rPr>
        <w:t xml:space="preserve">následující práva: </w:t>
      </w:r>
    </w:p>
    <w:p w14:paraId="2611CAD6" w14:textId="77777777" w:rsidR="00FF77BF" w:rsidRPr="00140DCA" w:rsidRDefault="00FF77BF" w:rsidP="00FF77BF">
      <w:pPr>
        <w:rPr>
          <w:rFonts w:cs="Sabon Next LT"/>
          <w:szCs w:val="22"/>
        </w:rPr>
      </w:pPr>
    </w:p>
    <w:p w14:paraId="4565D605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lastRenderedPageBreak/>
        <w:t xml:space="preserve">právo na přístup k osobním údajům včetně práva na opravu nepřesných osobních údajů, kterého se ho týkají. Neúplné informace má </w:t>
      </w:r>
      <w:r>
        <w:rPr>
          <w:rFonts w:cs="Sabon Next LT"/>
        </w:rPr>
        <w:t>uživatel</w:t>
      </w:r>
      <w:r w:rsidRPr="00666AF4">
        <w:rPr>
          <w:rFonts w:cs="Sabon Next LT"/>
        </w:rPr>
        <w:t xml:space="preserve"> právo kdykoli doplnit;</w:t>
      </w:r>
    </w:p>
    <w:p w14:paraId="6ED04778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4752B5A3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>právo na výmaz</w:t>
      </w:r>
      <w:r>
        <w:rPr>
          <w:rFonts w:cs="Sabon Next LT"/>
        </w:rPr>
        <w:t xml:space="preserve"> –</w:t>
      </w:r>
      <w:r w:rsidRPr="00666AF4">
        <w:rPr>
          <w:rFonts w:cs="Sabon Next LT"/>
        </w:rPr>
        <w:t xml:space="preserve"> </w:t>
      </w:r>
      <w:r>
        <w:rPr>
          <w:rFonts w:cs="Sabon Next LT"/>
        </w:rPr>
        <w:t>poskytovatel</w:t>
      </w:r>
      <w:r w:rsidRPr="00666AF4">
        <w:rPr>
          <w:rFonts w:cs="Sabon Next LT"/>
        </w:rPr>
        <w:t xml:space="preserve"> </w:t>
      </w:r>
      <w:r>
        <w:rPr>
          <w:rFonts w:cs="Sabon Next LT"/>
        </w:rPr>
        <w:t xml:space="preserve">na žádost uživatele </w:t>
      </w:r>
      <w:r w:rsidRPr="00666AF4">
        <w:rPr>
          <w:rFonts w:cs="Sabon Next LT"/>
        </w:rPr>
        <w:t xml:space="preserve">vymaže osobní údaje, </w:t>
      </w:r>
      <w:r>
        <w:rPr>
          <w:rFonts w:cs="Sabon Next LT"/>
        </w:rPr>
        <w:t>jsou-li</w:t>
      </w:r>
      <w:r w:rsidRPr="00666AF4">
        <w:rPr>
          <w:rFonts w:cs="Sabon Next LT"/>
        </w:rPr>
        <w:t xml:space="preserve"> splněny podmínky stanovené v</w:t>
      </w:r>
      <w:r>
        <w:rPr>
          <w:rFonts w:cs="Sabon Next LT"/>
        </w:rPr>
        <w:t> </w:t>
      </w:r>
      <w:r w:rsidRPr="00666AF4">
        <w:rPr>
          <w:rFonts w:cs="Sabon Next LT"/>
        </w:rPr>
        <w:t>GDPR</w:t>
      </w:r>
      <w:r>
        <w:rPr>
          <w:rFonts w:cs="Sabon Next LT"/>
        </w:rPr>
        <w:t>;</w:t>
      </w:r>
    </w:p>
    <w:p w14:paraId="4B0F0F8C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1BD445D4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právo na omezení zpracování osobních údajů; </w:t>
      </w:r>
    </w:p>
    <w:p w14:paraId="398792EF" w14:textId="77777777" w:rsidR="00FF77BF" w:rsidRPr="00666AF4" w:rsidRDefault="00FF77BF" w:rsidP="00FF77BF">
      <w:pPr>
        <w:ind w:left="1134" w:hanging="567"/>
        <w:rPr>
          <w:rFonts w:cs="Sabon Next LT"/>
          <w:szCs w:val="22"/>
        </w:rPr>
      </w:pPr>
    </w:p>
    <w:p w14:paraId="211CA827" w14:textId="77777777" w:rsidR="00FF77BF" w:rsidRDefault="00FF77BF" w:rsidP="003C2701">
      <w:pPr>
        <w:pStyle w:val="Odstavecseseznamem"/>
        <w:numPr>
          <w:ilvl w:val="1"/>
          <w:numId w:val="20"/>
        </w:numPr>
        <w:tabs>
          <w:tab w:val="left" w:pos="0"/>
        </w:tabs>
        <w:ind w:left="1134" w:right="0" w:hanging="567"/>
        <w:rPr>
          <w:rFonts w:cs="Sabon Next LT"/>
        </w:rPr>
      </w:pPr>
      <w:r w:rsidRPr="00666AF4">
        <w:rPr>
          <w:rFonts w:cs="Sabon Next LT"/>
        </w:rPr>
        <w:t xml:space="preserve">proti zpracování, které je založeno na oprávněných zájmech </w:t>
      </w:r>
      <w:r>
        <w:rPr>
          <w:rFonts w:cs="Sabon Next LT"/>
        </w:rPr>
        <w:t>poskytovatele</w:t>
      </w:r>
      <w:r w:rsidRPr="00666AF4">
        <w:rPr>
          <w:rFonts w:cs="Sabon Next LT"/>
        </w:rPr>
        <w:t>, jako správce, třetí strany nebo je nezbytné pro splnění úkolu prováděného ve veřejném zájmu nebo při výkonu veřejné moci, kdykoli vznést námitku;</w:t>
      </w:r>
    </w:p>
    <w:p w14:paraId="097CC41E" w14:textId="77777777" w:rsidR="00991D28" w:rsidRPr="00991D28" w:rsidRDefault="00991D28" w:rsidP="00991D28">
      <w:pPr>
        <w:tabs>
          <w:tab w:val="left" w:pos="0"/>
        </w:tabs>
        <w:rPr>
          <w:rFonts w:cs="Sabon Next LT"/>
        </w:rPr>
      </w:pPr>
    </w:p>
    <w:p w14:paraId="636BA506" w14:textId="77777777" w:rsidR="00FF77BF" w:rsidRPr="00666AF4" w:rsidRDefault="00FF77BF" w:rsidP="00FF77BF">
      <w:pPr>
        <w:ind w:left="1494"/>
        <w:rPr>
          <w:rFonts w:cs="Sabon Next LT"/>
          <w:szCs w:val="22"/>
        </w:rPr>
      </w:pPr>
    </w:p>
    <w:p w14:paraId="33A6D49C" w14:textId="77777777" w:rsidR="00FF77BF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>
        <w:rPr>
          <w:rFonts w:cs="Sabon Next LT"/>
        </w:rPr>
        <w:t>uživatel</w:t>
      </w:r>
      <w:r w:rsidRPr="00666AF4">
        <w:rPr>
          <w:rFonts w:cs="Sabon Next LT"/>
        </w:rPr>
        <w:t xml:space="preserve"> může žádat </w:t>
      </w:r>
      <w:r>
        <w:rPr>
          <w:rFonts w:cs="Sabon Next LT"/>
        </w:rPr>
        <w:t>poskytovatele</w:t>
      </w:r>
      <w:r w:rsidRPr="00666AF4">
        <w:rPr>
          <w:rFonts w:cs="Sabon Next LT"/>
        </w:rPr>
        <w:t>, aby osobní údaje, které zpracovává v elektronické formě na základě smlouvy nebo souhlasu, předala třetímu subjektu</w:t>
      </w:r>
      <w:r>
        <w:rPr>
          <w:rFonts w:cs="Sabon Next LT"/>
        </w:rPr>
        <w:t>;</w:t>
      </w:r>
    </w:p>
    <w:p w14:paraId="22374110" w14:textId="77777777" w:rsidR="00FF77BF" w:rsidRPr="00666AF4" w:rsidRDefault="00FF77BF" w:rsidP="00FF77BF">
      <w:pPr>
        <w:ind w:left="567" w:hanging="567"/>
        <w:rPr>
          <w:rFonts w:cs="Sabon Next LT"/>
          <w:szCs w:val="22"/>
        </w:rPr>
      </w:pPr>
    </w:p>
    <w:p w14:paraId="3CC7B4DD" w14:textId="77777777" w:rsidR="00FF77BF" w:rsidRPr="00666AF4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  <w:rPr>
          <w:rFonts w:cs="Sabon Next LT"/>
        </w:rPr>
      </w:pPr>
      <w:r w:rsidRPr="00666AF4">
        <w:rPr>
          <w:rFonts w:cs="Sabon Next LT"/>
        </w:rPr>
        <w:t xml:space="preserve">více informací o právech </w:t>
      </w:r>
      <w:r>
        <w:rPr>
          <w:rFonts w:cs="Sabon Next LT"/>
        </w:rPr>
        <w:t>uživatele</w:t>
      </w:r>
      <w:r w:rsidRPr="00666AF4">
        <w:rPr>
          <w:rFonts w:cs="Sabon Next LT"/>
        </w:rPr>
        <w:t xml:space="preserve"> je k dispozici na internetových stránkách Úřadu pro ochranu osobních údajů (</w:t>
      </w:r>
      <w:hyperlink r:id="rId9" w:history="1">
        <w:r w:rsidRPr="00666AF4">
          <w:rPr>
            <w:rFonts w:cs="Sabon Next LT"/>
          </w:rPr>
          <w:t>https://www.uoou.cz</w:t>
        </w:r>
      </w:hyperlink>
      <w:r w:rsidRPr="00666AF4">
        <w:rPr>
          <w:rFonts w:cs="Sabon Next LT"/>
        </w:rPr>
        <w:t>).</w:t>
      </w:r>
    </w:p>
    <w:p w14:paraId="54726903" w14:textId="77777777" w:rsidR="00FF77BF" w:rsidRPr="00140DCA" w:rsidRDefault="00FF77BF" w:rsidP="00FF77BF">
      <w:pPr>
        <w:ind w:left="514"/>
        <w:rPr>
          <w:rFonts w:cs="Sabon Next LT"/>
          <w:szCs w:val="22"/>
        </w:rPr>
      </w:pPr>
    </w:p>
    <w:p w14:paraId="7590832B" w14:textId="033E16DB" w:rsidR="00BF2896" w:rsidRDefault="00FF77BF" w:rsidP="003C2701">
      <w:pPr>
        <w:pStyle w:val="Odstavecseseznamem"/>
        <w:numPr>
          <w:ilvl w:val="0"/>
          <w:numId w:val="20"/>
        </w:numPr>
        <w:tabs>
          <w:tab w:val="left" w:pos="0"/>
        </w:tabs>
        <w:ind w:left="567" w:right="0" w:hanging="567"/>
      </w:pPr>
      <w:r>
        <w:rPr>
          <w:rFonts w:cs="Sabon Next LT"/>
        </w:rPr>
        <w:t>Domnívá-li se</w:t>
      </w:r>
      <w:r w:rsidRPr="00571096">
        <w:rPr>
          <w:rFonts w:cs="Sabon Next LT"/>
        </w:rPr>
        <w:t xml:space="preserve"> subjekt údajů, že při zpracování dochází k porušení právních předpisů o ochraně osobních údajů, může podat stížnost přímo </w:t>
      </w:r>
      <w:r>
        <w:rPr>
          <w:rFonts w:cs="Sabon Next LT"/>
        </w:rPr>
        <w:t>poskytovateli</w:t>
      </w:r>
      <w:r w:rsidRPr="00571096">
        <w:rPr>
          <w:rFonts w:cs="Sabon Next LT"/>
        </w:rPr>
        <w:t xml:space="preserve"> nebo Úřad</w:t>
      </w:r>
      <w:r>
        <w:rPr>
          <w:rFonts w:cs="Sabon Next LT"/>
        </w:rPr>
        <w:t>u</w:t>
      </w:r>
      <w:r w:rsidRPr="00571096">
        <w:rPr>
          <w:rFonts w:cs="Sabon Next LT"/>
        </w:rPr>
        <w:t xml:space="preserve"> pro ochranu osobních údajů, sídlem Pplk. Sochora 27, 170 00 Praha 7, </w:t>
      </w:r>
      <w:hyperlink r:id="rId10" w:history="1">
        <w:r w:rsidRPr="00571096">
          <w:rPr>
            <w:rFonts w:cs="Sabon Next LT"/>
          </w:rPr>
          <w:t>www.uoou.cz</w:t>
        </w:r>
      </w:hyperlink>
      <w:r>
        <w:rPr>
          <w:rFonts w:cs="Sabon Next LT"/>
        </w:rPr>
        <w:t>.</w:t>
      </w:r>
    </w:p>
    <w:p w14:paraId="71656AC3" w14:textId="1F924931" w:rsidR="003F3882" w:rsidRDefault="003F3882">
      <w:pPr>
        <w:spacing w:line="288" w:lineRule="auto"/>
        <w:jc w:val="left"/>
        <w:rPr>
          <w:rFonts w:eastAsiaTheme="minorHAnsi" w:cs="Sabon Next LT"/>
          <w:szCs w:val="22"/>
          <w:lang w:eastAsia="en-US"/>
        </w:rPr>
      </w:pPr>
    </w:p>
    <w:p w14:paraId="38028872" w14:textId="0819EA98" w:rsidR="00D02A26" w:rsidRDefault="00D02A26" w:rsidP="00632621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54067A">
        <w:rPr>
          <w:b/>
          <w:bCs/>
        </w:rPr>
        <w:t>8</w:t>
      </w:r>
    </w:p>
    <w:p w14:paraId="101C865E" w14:textId="652ECEBC" w:rsidR="00F756FE" w:rsidRDefault="00C76541" w:rsidP="00632621">
      <w:pPr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>Ostatní a z</w:t>
      </w:r>
      <w:r w:rsidR="00F756FE">
        <w:rPr>
          <w:b/>
          <w:bCs/>
        </w:rPr>
        <w:t>ávěrečná ujednání</w:t>
      </w:r>
    </w:p>
    <w:p w14:paraId="45E96404" w14:textId="77777777" w:rsidR="00F756FE" w:rsidRDefault="00F756FE" w:rsidP="00F756FE">
      <w:pPr>
        <w:tabs>
          <w:tab w:val="left" w:pos="567"/>
        </w:tabs>
        <w:ind w:left="720" w:hanging="360"/>
        <w:jc w:val="center"/>
        <w:rPr>
          <w:b/>
          <w:bCs/>
        </w:rPr>
      </w:pPr>
    </w:p>
    <w:p w14:paraId="2E418B13" w14:textId="33F2ED21" w:rsidR="00054725" w:rsidRPr="00054725" w:rsidRDefault="00F46511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 w:rsidRPr="00054725">
        <w:t>Práva a povinnosti stran</w:t>
      </w:r>
      <w:r w:rsidR="00054725" w:rsidRPr="00054725">
        <w:t xml:space="preserve"> se řídí ujednáními této smlouvy, přílohy č. 1 a všeobecnými podmínkami. Vždy mají přednost ujednání této smlouvy. Není-li jich, mají přednost ujednání přílohy č. 1 před všeobecnými podmínkami. </w:t>
      </w:r>
    </w:p>
    <w:p w14:paraId="3417A903" w14:textId="77777777" w:rsidR="00C76541" w:rsidRPr="00C76541" w:rsidRDefault="00C76541" w:rsidP="00C76541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41B01C84" w14:textId="42B797A7" w:rsidR="00C76541" w:rsidRPr="00C76541" w:rsidRDefault="00C76541" w:rsidP="00C76541">
      <w:pPr>
        <w:pStyle w:val="Odstavecseseznamem"/>
        <w:numPr>
          <w:ilvl w:val="0"/>
          <w:numId w:val="12"/>
        </w:numPr>
        <w:tabs>
          <w:tab w:val="left" w:pos="142"/>
          <w:tab w:val="left" w:pos="1134"/>
          <w:tab w:val="left" w:pos="1560"/>
          <w:tab w:val="left" w:pos="7513"/>
          <w:tab w:val="left" w:pos="7655"/>
        </w:tabs>
        <w:ind w:left="567" w:right="0" w:hanging="567"/>
        <w:rPr>
          <w:b/>
          <w:bCs/>
        </w:rPr>
      </w:pPr>
      <w:r>
        <w:t>Pro případné spory, které budou vyplývat z této smlouvy, si smluvní strany volí Okresní soud v </w:t>
      </w:r>
      <w:r w:rsidRPr="007B0AC7">
        <w:t>Kroměříži</w:t>
      </w:r>
      <w:r>
        <w:t xml:space="preserve"> jako místně příslušný soud prvního stupně, pakliže dle procesních předpisů bude věc v prvním stupni řešena u okresního soudu. V případě, že bude v prvním stupni příslušný krajský soud, volí si smluvní strany jako místně příslušný Krajský soud v Brně.</w:t>
      </w:r>
    </w:p>
    <w:p w14:paraId="2680D2C6" w14:textId="77777777" w:rsidR="00F27F4D" w:rsidRPr="00F27F4D" w:rsidRDefault="00F27F4D" w:rsidP="00F27F4D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79E3B0C" w14:textId="2E2F4FF7" w:rsidR="0018421F" w:rsidRPr="0018421F" w:rsidRDefault="0018421F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>
        <w:t>Smlouva může být měněna pouze písemnou dohodou.</w:t>
      </w:r>
    </w:p>
    <w:p w14:paraId="6C433EE6" w14:textId="77777777" w:rsidR="0018421F" w:rsidRPr="0018421F" w:rsidRDefault="0018421F" w:rsidP="0018421F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67B55805" w14:textId="146DA87F" w:rsidR="0018421F" w:rsidRPr="00991D28" w:rsidRDefault="0018421F" w:rsidP="00F756FE">
      <w:pPr>
        <w:pStyle w:val="Odstavecseseznamem"/>
        <w:numPr>
          <w:ilvl w:val="0"/>
          <w:numId w:val="12"/>
        </w:numPr>
        <w:tabs>
          <w:tab w:val="left" w:pos="567"/>
        </w:tabs>
        <w:ind w:left="567" w:right="0" w:hanging="567"/>
        <w:rPr>
          <w:b/>
          <w:bCs/>
        </w:rPr>
      </w:pPr>
      <w:r>
        <w:t xml:space="preserve">Smlouva je vyhotovena ve dvou stejnopisech. Po jednom obdrží každá ze stran. </w:t>
      </w:r>
    </w:p>
    <w:p w14:paraId="2EB84F64" w14:textId="77777777" w:rsidR="00991D28" w:rsidRPr="0018421F" w:rsidRDefault="00991D28" w:rsidP="00991D28">
      <w:pPr>
        <w:pStyle w:val="Odstavecseseznamem"/>
        <w:numPr>
          <w:ilvl w:val="0"/>
          <w:numId w:val="0"/>
        </w:numPr>
        <w:tabs>
          <w:tab w:val="left" w:pos="567"/>
        </w:tabs>
        <w:ind w:left="567" w:right="0"/>
        <w:rPr>
          <w:b/>
          <w:bCs/>
        </w:rPr>
      </w:pPr>
    </w:p>
    <w:p w14:paraId="029F6EEF" w14:textId="77777777" w:rsidR="0018421F" w:rsidRDefault="0018421F" w:rsidP="0018421F">
      <w:pPr>
        <w:tabs>
          <w:tab w:val="left" w:pos="567"/>
        </w:tabs>
        <w:rPr>
          <w:b/>
          <w:bCs/>
        </w:rPr>
      </w:pPr>
    </w:p>
    <w:tbl>
      <w:tblPr>
        <w:tblW w:w="9194" w:type="dxa"/>
        <w:tblLook w:val="04A0" w:firstRow="1" w:lastRow="0" w:firstColumn="1" w:lastColumn="0" w:noHBand="0" w:noVBand="1"/>
      </w:tblPr>
      <w:tblGrid>
        <w:gridCol w:w="4597"/>
        <w:gridCol w:w="4597"/>
      </w:tblGrid>
      <w:tr w:rsidR="0018421F" w14:paraId="7E1A270F" w14:textId="77777777" w:rsidTr="00E06F7B">
        <w:trPr>
          <w:trHeight w:val="334"/>
        </w:trPr>
        <w:tc>
          <w:tcPr>
            <w:tcW w:w="4597" w:type="dxa"/>
            <w:vAlign w:val="center"/>
          </w:tcPr>
          <w:p w14:paraId="2D6EA980" w14:textId="77777777" w:rsidR="0018421F" w:rsidRPr="003C406C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lastRenderedPageBreak/>
              <w:t>V(e)____________ dne_______</w:t>
            </w:r>
          </w:p>
        </w:tc>
        <w:tc>
          <w:tcPr>
            <w:tcW w:w="4597" w:type="dxa"/>
          </w:tcPr>
          <w:p w14:paraId="09695A3C" w14:textId="77777777" w:rsidR="0018421F" w:rsidRPr="003C406C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 w:rsidRPr="003C406C">
              <w:rPr>
                <w:rFonts w:eastAsia="Calibri" w:cs="Sabon Next LT"/>
                <w:bCs/>
                <w:szCs w:val="22"/>
              </w:rPr>
              <w:t>V(e)____________ dne_______</w:t>
            </w:r>
          </w:p>
          <w:p w14:paraId="29B77542" w14:textId="77777777" w:rsidR="0018421F" w:rsidRPr="003C406C" w:rsidRDefault="0018421F" w:rsidP="00E06F7B">
            <w:pPr>
              <w:rPr>
                <w:rFonts w:eastAsia="Calibri" w:cs="Sabon Next LT"/>
                <w:bCs/>
                <w:szCs w:val="22"/>
              </w:rPr>
            </w:pPr>
          </w:p>
        </w:tc>
      </w:tr>
      <w:tr w:rsidR="0018421F" w14:paraId="01830F5C" w14:textId="77777777" w:rsidTr="00E06F7B">
        <w:trPr>
          <w:trHeight w:val="334"/>
        </w:trPr>
        <w:tc>
          <w:tcPr>
            <w:tcW w:w="4597" w:type="dxa"/>
          </w:tcPr>
          <w:p w14:paraId="4C597298" w14:textId="77777777" w:rsidR="0018421F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</w:t>
            </w:r>
          </w:p>
          <w:p w14:paraId="1E8E0CB5" w14:textId="614A7F6A" w:rsidR="0018421F" w:rsidRPr="005751DA" w:rsidRDefault="0018421F" w:rsidP="00E06F7B">
            <w:pPr>
              <w:jc w:val="left"/>
              <w:rPr>
                <w:rFonts w:eastAsia="Calibri" w:cs="Sabon Next LT"/>
                <w:b/>
                <w:bCs/>
                <w:szCs w:val="22"/>
              </w:rPr>
            </w:pPr>
            <w:r>
              <w:rPr>
                <w:rFonts w:eastAsia="Calibri" w:cs="Sabon Next LT"/>
                <w:b/>
                <w:bCs/>
                <w:szCs w:val="22"/>
              </w:rPr>
              <w:t>simlogic s.r.o.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 xml:space="preserve"> </w:t>
            </w:r>
          </w:p>
        </w:tc>
        <w:tc>
          <w:tcPr>
            <w:tcW w:w="4597" w:type="dxa"/>
          </w:tcPr>
          <w:p w14:paraId="4A8A4D47" w14:textId="77777777" w:rsidR="0018421F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______________________________</w:t>
            </w:r>
          </w:p>
          <w:p w14:paraId="36C3683F" w14:textId="4A073CD3" w:rsidR="0018421F" w:rsidRPr="005751DA" w:rsidRDefault="0018421F" w:rsidP="00E06F7B">
            <w:pPr>
              <w:rPr>
                <w:rFonts w:eastAsia="Calibri" w:cs="Sabon Next LT"/>
                <w:b/>
                <w:bCs/>
                <w:szCs w:val="22"/>
              </w:rPr>
            </w:pPr>
            <w:r w:rsidRPr="005751DA">
              <w:rPr>
                <w:rFonts w:eastAsia="Calibri" w:cs="Sabon Next LT"/>
                <w:b/>
                <w:bCs/>
                <w:szCs w:val="22"/>
              </w:rPr>
              <w:t>[</w:t>
            </w:r>
            <w:r>
              <w:rPr>
                <w:rFonts w:eastAsia="Calibri" w:cs="Sabon Next LT"/>
                <w:b/>
                <w:bCs/>
                <w:szCs w:val="22"/>
              </w:rPr>
              <w:t>jméno/</w:t>
            </w:r>
            <w:r w:rsidRPr="005751DA">
              <w:rPr>
                <w:rFonts w:eastAsia="Calibri" w:cs="Sabon Next LT"/>
                <w:b/>
                <w:bCs/>
                <w:szCs w:val="22"/>
              </w:rPr>
              <w:t>obchodní firma objednatele]</w:t>
            </w:r>
          </w:p>
        </w:tc>
      </w:tr>
      <w:tr w:rsidR="0018421F" w14:paraId="5741DB9C" w14:textId="77777777" w:rsidTr="00E06F7B">
        <w:trPr>
          <w:trHeight w:val="334"/>
        </w:trPr>
        <w:tc>
          <w:tcPr>
            <w:tcW w:w="4597" w:type="dxa"/>
          </w:tcPr>
          <w:p w14:paraId="1BF0E110" w14:textId="77777777" w:rsidR="0018421F" w:rsidRDefault="0018421F" w:rsidP="00E06F7B">
            <w:pPr>
              <w:jc w:val="left"/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Jaromír Kubík, jednatel</w:t>
            </w:r>
          </w:p>
        </w:tc>
        <w:tc>
          <w:tcPr>
            <w:tcW w:w="4597" w:type="dxa"/>
          </w:tcPr>
          <w:p w14:paraId="02F6F5D7" w14:textId="77777777" w:rsidR="0018421F" w:rsidRDefault="0018421F" w:rsidP="00E06F7B">
            <w:pPr>
              <w:rPr>
                <w:rFonts w:eastAsia="Calibri" w:cs="Sabon Next LT"/>
                <w:bCs/>
                <w:szCs w:val="22"/>
              </w:rPr>
            </w:pPr>
            <w:r>
              <w:rPr>
                <w:rFonts w:eastAsia="Calibri" w:cs="Sabon Next LT"/>
                <w:bCs/>
                <w:szCs w:val="22"/>
              </w:rPr>
              <w:t>[statutární orgán objednatele]</w:t>
            </w:r>
          </w:p>
        </w:tc>
      </w:tr>
    </w:tbl>
    <w:p w14:paraId="03E05005" w14:textId="19FBE45D" w:rsidR="00927CD7" w:rsidRDefault="00927CD7" w:rsidP="008A50A9">
      <w:pPr>
        <w:rPr>
          <w:b/>
          <w:bCs/>
        </w:rPr>
      </w:pPr>
    </w:p>
    <w:p w14:paraId="65D43B82" w14:textId="43A1FDBB" w:rsidR="007A4873" w:rsidRPr="008542C6" w:rsidRDefault="00927CD7" w:rsidP="008542C6">
      <w:pPr>
        <w:spacing w:line="288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AC93227" w14:textId="0B2496BF" w:rsidR="008A50A9" w:rsidRDefault="008A50A9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  <w:r w:rsidRPr="008A50A9">
        <w:rPr>
          <w:rFonts w:eastAsia="Arial" w:cs="Sabon Next LT"/>
          <w:b/>
          <w:bCs/>
          <w:color w:val="2B2A2A"/>
          <w:w w:val="105"/>
          <w:szCs w:val="22"/>
        </w:rPr>
        <w:lastRenderedPageBreak/>
        <w:t>Příloha</w:t>
      </w:r>
      <w:r w:rsidRPr="008A50A9">
        <w:rPr>
          <w:rFonts w:eastAsia="Arial" w:cs="Sabon Next LT"/>
          <w:b/>
          <w:bCs/>
          <w:color w:val="2B2A2A"/>
          <w:spacing w:val="7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č.</w:t>
      </w:r>
      <w:r w:rsidRPr="008A50A9">
        <w:rPr>
          <w:rFonts w:eastAsia="Arial" w:cs="Sabon Next LT"/>
          <w:b/>
          <w:bCs/>
          <w:color w:val="2B2A2A"/>
          <w:spacing w:val="8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1</w:t>
      </w:r>
      <w:r w:rsidRPr="008A50A9">
        <w:rPr>
          <w:rFonts w:eastAsia="Arial" w:cs="Sabon Next LT"/>
          <w:b/>
          <w:bCs/>
          <w:color w:val="2B2A2A"/>
          <w:spacing w:val="-7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-</w:t>
      </w:r>
      <w:r w:rsidRPr="008A50A9">
        <w:rPr>
          <w:rFonts w:eastAsia="Arial" w:cs="Sabon Next LT"/>
          <w:b/>
          <w:bCs/>
          <w:color w:val="2B2A2A"/>
          <w:spacing w:val="-6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Specifikace</w:t>
      </w:r>
      <w:r w:rsidRPr="008A50A9">
        <w:rPr>
          <w:rFonts w:eastAsia="Arial" w:cs="Sabon Next LT"/>
          <w:b/>
          <w:bCs/>
          <w:color w:val="2B2A2A"/>
          <w:spacing w:val="11"/>
          <w:w w:val="105"/>
          <w:szCs w:val="22"/>
        </w:rPr>
        <w:t xml:space="preserve"> </w:t>
      </w:r>
      <w:r w:rsidRPr="008A50A9">
        <w:rPr>
          <w:rFonts w:eastAsia="Arial" w:cs="Sabon Next LT"/>
          <w:b/>
          <w:bCs/>
          <w:color w:val="2B2A2A"/>
          <w:w w:val="105"/>
          <w:szCs w:val="22"/>
        </w:rPr>
        <w:t>služeb</w:t>
      </w:r>
    </w:p>
    <w:p w14:paraId="798D2ECB" w14:textId="77777777" w:rsidR="008A50A9" w:rsidRDefault="008A50A9" w:rsidP="008A50A9">
      <w:pPr>
        <w:rPr>
          <w:rFonts w:eastAsia="Arial" w:cs="Sabon Next LT"/>
          <w:b/>
          <w:bCs/>
          <w:color w:val="2B2A2A"/>
          <w:w w:val="105"/>
          <w:szCs w:val="22"/>
        </w:rPr>
      </w:pPr>
    </w:p>
    <w:p w14:paraId="19150660" w14:textId="3EDF7AE7" w:rsidR="008A50A9" w:rsidRPr="008A50A9" w:rsidRDefault="008A50A9" w:rsidP="008A50A9">
      <w:pPr>
        <w:rPr>
          <w:rFonts w:eastAsia="Arial"/>
          <w:b/>
          <w:bCs/>
          <w:color w:val="2B2A2A"/>
          <w:w w:val="105"/>
        </w:rPr>
      </w:pPr>
      <w:r>
        <w:rPr>
          <w:rFonts w:eastAsia="Arial"/>
          <w:b/>
          <w:bCs/>
          <w:w w:val="115"/>
        </w:rPr>
        <w:t xml:space="preserve">A. </w:t>
      </w:r>
      <w:r w:rsidRPr="008A50A9">
        <w:rPr>
          <w:rFonts w:eastAsia="Arial"/>
          <w:b/>
          <w:bCs/>
          <w:w w:val="115"/>
        </w:rPr>
        <w:t>Poskytovatel služeb:</w:t>
      </w:r>
    </w:p>
    <w:p w14:paraId="6E544F24" w14:textId="5D476638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p w14:paraId="337AC1A0" w14:textId="2A9A4AEF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společnost simlogic s.r.o., IČO: 090 22 805</w:t>
      </w:r>
    </w:p>
    <w:p w14:paraId="29A405C0" w14:textId="1DF1626D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sídlem Kojetínská 3881, 767 01 Kroměříž</w:t>
      </w:r>
    </w:p>
    <w:p w14:paraId="1CDFBE66" w14:textId="11454DE4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 xml:space="preserve">zapsaná v obchodním rejstříku vedeném Krajským soudem v Brně, </w:t>
      </w:r>
      <w:proofErr w:type="spellStart"/>
      <w:r>
        <w:rPr>
          <w:rFonts w:cs="Sabon Next LT"/>
        </w:rPr>
        <w:t>sp</w:t>
      </w:r>
      <w:proofErr w:type="spellEnd"/>
      <w:r>
        <w:rPr>
          <w:rFonts w:cs="Sabon Next LT"/>
        </w:rPr>
        <w:t>. zn. C 122282</w:t>
      </w:r>
    </w:p>
    <w:p w14:paraId="1CF3B5E6" w14:textId="479583A2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  <w:r>
        <w:rPr>
          <w:rFonts w:cs="Sabon Next LT"/>
        </w:rPr>
        <w:t>číslo účtu: 608874399/0800</w:t>
      </w:r>
    </w:p>
    <w:p w14:paraId="5D8D34D6" w14:textId="4DE7C34E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tbl>
      <w:tblPr>
        <w:tblpPr w:leftFromText="141" w:rightFromText="141" w:vertAnchor="text" w:horzAnchor="margin" w:tblpX="-436" w:tblpY="461"/>
        <w:tblOverlap w:val="never"/>
        <w:tblW w:w="10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063"/>
        <w:gridCol w:w="1678"/>
        <w:gridCol w:w="3794"/>
      </w:tblGrid>
      <w:tr w:rsidR="008A50A9" w:rsidRPr="008A50A9" w14:paraId="12E9C77C" w14:textId="77777777" w:rsidTr="008542C6">
        <w:trPr>
          <w:trHeight w:val="253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E04B" w14:textId="0AB590B2" w:rsidR="008A50A9" w:rsidRPr="008A50A9" w:rsidRDefault="008A50A9" w:rsidP="008542C6">
            <w:pPr>
              <w:ind w:left="61"/>
              <w:rPr>
                <w:rFonts w:cs="Sabon Next LT"/>
                <w:b/>
                <w:bCs/>
                <w:color w:val="000000"/>
                <w:szCs w:val="22"/>
              </w:rPr>
            </w:pPr>
            <w:r>
              <w:rPr>
                <w:rFonts w:cs="Sabon Next LT"/>
                <w:b/>
                <w:bCs/>
                <w:color w:val="000000"/>
                <w:szCs w:val="22"/>
              </w:rPr>
              <w:t>Jméno (obchodní firma)</w:t>
            </w:r>
          </w:p>
        </w:tc>
        <w:tc>
          <w:tcPr>
            <w:tcW w:w="85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195BF7" w14:textId="0F519636" w:rsidR="008A50A9" w:rsidRPr="008A50A9" w:rsidRDefault="008A50A9" w:rsidP="008542C6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6957D615" w14:textId="77777777" w:rsidTr="00991D28">
        <w:trPr>
          <w:trHeight w:val="40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8EBB" w14:textId="3DE2857B" w:rsidR="008A50A9" w:rsidRPr="008A50A9" w:rsidRDefault="008A50A9" w:rsidP="008542C6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Fakturační adresa</w:t>
            </w:r>
          </w:p>
        </w:tc>
        <w:tc>
          <w:tcPr>
            <w:tcW w:w="8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3EE55A2" w14:textId="38984866" w:rsidR="008A50A9" w:rsidRPr="00CD1C3F" w:rsidRDefault="00CD1C3F" w:rsidP="008542C6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----------------------------</w:t>
            </w:r>
          </w:p>
        </w:tc>
      </w:tr>
      <w:tr w:rsidR="008542C6" w:rsidRPr="008A50A9" w14:paraId="131D6BE2" w14:textId="77777777" w:rsidTr="008542C6">
        <w:trPr>
          <w:trHeight w:val="27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37A7" w14:textId="03B28E8F" w:rsidR="008542C6" w:rsidRPr="008A50A9" w:rsidRDefault="008542C6" w:rsidP="008542C6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>
              <w:rPr>
                <w:rFonts w:cs="Sabon Next LT"/>
                <w:b/>
                <w:bCs/>
                <w:color w:val="000000"/>
                <w:szCs w:val="22"/>
              </w:rPr>
              <w:t>OKU (ověřovací kód zákazníka)</w:t>
            </w:r>
          </w:p>
        </w:tc>
        <w:tc>
          <w:tcPr>
            <w:tcW w:w="8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74EBFB6" w14:textId="61E7CD42" w:rsidR="008542C6" w:rsidRPr="00CD1C3F" w:rsidRDefault="008542C6" w:rsidP="008542C6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>
              <w:rPr>
                <w:rFonts w:cs="Sabon Next LT"/>
                <w:color w:val="000000"/>
                <w:szCs w:val="22"/>
                <w:highlight w:val="yellow"/>
              </w:rPr>
              <w:t>-----------</w:t>
            </w:r>
          </w:p>
        </w:tc>
      </w:tr>
      <w:tr w:rsidR="008A50A9" w:rsidRPr="008A50A9" w14:paraId="579C360C" w14:textId="77777777" w:rsidTr="008542C6">
        <w:trPr>
          <w:trHeight w:val="25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C03D" w14:textId="4036BD8B" w:rsidR="008A50A9" w:rsidRPr="008A50A9" w:rsidRDefault="008A50A9" w:rsidP="008542C6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Trvalé bydliště</w:t>
            </w:r>
            <w:r w:rsidR="00991D28">
              <w:rPr>
                <w:rFonts w:cs="Sabon Next L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8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927D17C" w14:textId="48A82E81" w:rsidR="008A50A9" w:rsidRPr="008A50A9" w:rsidRDefault="00CD1C3F" w:rsidP="008542C6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</w:t>
            </w:r>
          </w:p>
        </w:tc>
      </w:tr>
      <w:tr w:rsidR="008A50A9" w:rsidRPr="008A50A9" w14:paraId="129328A4" w14:textId="77777777" w:rsidTr="008542C6">
        <w:trPr>
          <w:trHeight w:val="25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4673" w14:textId="77777777" w:rsidR="008A50A9" w:rsidRPr="008A50A9" w:rsidRDefault="008A50A9" w:rsidP="008542C6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Kontaktní osoby:</w:t>
            </w:r>
          </w:p>
        </w:tc>
        <w:tc>
          <w:tcPr>
            <w:tcW w:w="8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6653" w14:textId="77777777" w:rsidR="008A50A9" w:rsidRPr="008A50A9" w:rsidRDefault="008A50A9" w:rsidP="008542C6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5491C648" w14:textId="77777777" w:rsidTr="008542C6">
        <w:trPr>
          <w:trHeight w:val="25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CEAE" w14:textId="77777777" w:rsidR="008A50A9" w:rsidRPr="008A50A9" w:rsidRDefault="008A50A9" w:rsidP="008542C6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Oprávněná osoba: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BE68" w14:textId="6A64820F" w:rsidR="008A50A9" w:rsidRPr="008A50A9" w:rsidRDefault="008A50A9" w:rsidP="008542C6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jméno:</w:t>
            </w:r>
            <w:r w:rsidRPr="008A50A9">
              <w:rPr>
                <w:rFonts w:cs="Sabon Next LT"/>
                <w:szCs w:val="22"/>
              </w:rPr>
              <w:t xml:space="preserve"> </w:t>
            </w:r>
            <w:r w:rsidR="00CD1C3F" w:rsidRPr="00CD1C3F">
              <w:rPr>
                <w:rFonts w:cs="Sabon Next LT"/>
                <w:szCs w:val="22"/>
                <w:highlight w:val="yellow"/>
              </w:rPr>
              <w:t>-------------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636A" w14:textId="2FC5D2BC" w:rsidR="008A50A9" w:rsidRPr="008A50A9" w:rsidRDefault="008A50A9" w:rsidP="008542C6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 xml:space="preserve">tel: </w:t>
            </w:r>
            <w:r w:rsidR="00CD1C3F" w:rsidRPr="00CD1C3F">
              <w:rPr>
                <w:rFonts w:cs="Sabon Next LT"/>
                <w:color w:val="000000"/>
                <w:szCs w:val="22"/>
                <w:highlight w:val="yellow"/>
              </w:rPr>
              <w:t>-----------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2A5DD" w14:textId="2777F383" w:rsidR="008A50A9" w:rsidRPr="008A50A9" w:rsidRDefault="00CD1C3F" w:rsidP="008542C6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e-mail:</w:t>
            </w:r>
            <w:r w:rsidRPr="008A50A9">
              <w:rPr>
                <w:rFonts w:cs="Sabon Next LT"/>
                <w:szCs w:val="22"/>
              </w:rPr>
              <w:t xml:space="preserve"> </w:t>
            </w:r>
            <w:r w:rsidR="0054067A" w:rsidRPr="0054067A">
              <w:rPr>
                <w:rFonts w:cs="Sabon Next LT"/>
                <w:color w:val="000000"/>
                <w:szCs w:val="22"/>
                <w:highlight w:val="yellow"/>
              </w:rPr>
              <w:t>-----------</w:t>
            </w:r>
          </w:p>
        </w:tc>
      </w:tr>
      <w:tr w:rsidR="008A50A9" w:rsidRPr="008A50A9" w14:paraId="61A4C022" w14:textId="77777777" w:rsidTr="008542C6">
        <w:trPr>
          <w:trHeight w:val="25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709E6E" w14:textId="77777777" w:rsidR="008A50A9" w:rsidRPr="008A50A9" w:rsidRDefault="008A50A9" w:rsidP="008542C6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Kontaktní osoba: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7ADFD7" w14:textId="77777777" w:rsidR="008A50A9" w:rsidRPr="008A50A9" w:rsidRDefault="008A50A9" w:rsidP="008542C6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jméno: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1AF1" w14:textId="77777777" w:rsidR="008A50A9" w:rsidRPr="008A50A9" w:rsidRDefault="008A50A9" w:rsidP="008542C6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tel: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84F3E" w14:textId="77777777" w:rsidR="008A50A9" w:rsidRPr="008A50A9" w:rsidRDefault="008A50A9" w:rsidP="008542C6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e-mail:</w:t>
            </w:r>
          </w:p>
        </w:tc>
      </w:tr>
    </w:tbl>
    <w:p w14:paraId="33F1C83A" w14:textId="60625C69" w:rsid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  <w:r>
        <w:rPr>
          <w:rFonts w:cs="Sabon Next LT"/>
          <w:b/>
          <w:bCs/>
        </w:rPr>
        <w:t xml:space="preserve">B. Uživatel: </w:t>
      </w:r>
    </w:p>
    <w:p w14:paraId="711ABB55" w14:textId="77777777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</w:p>
    <w:p w14:paraId="0E436897" w14:textId="1B263E7A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  <w:b/>
          <w:bCs/>
        </w:rPr>
      </w:pPr>
      <w:r w:rsidRPr="008A50A9">
        <w:rPr>
          <w:rFonts w:cs="Sabon Next LT"/>
          <w:b/>
          <w:bCs/>
        </w:rPr>
        <w:t>C</w:t>
      </w:r>
      <w:r>
        <w:rPr>
          <w:rFonts w:cs="Sabon Next LT"/>
          <w:b/>
          <w:bCs/>
        </w:rPr>
        <w:t xml:space="preserve">. </w:t>
      </w:r>
      <w:r w:rsidRPr="008A50A9">
        <w:rPr>
          <w:rFonts w:cs="Sabon Next LT"/>
          <w:b/>
          <w:bCs/>
        </w:rPr>
        <w:t>Sjednané služby</w:t>
      </w:r>
      <w:r>
        <w:rPr>
          <w:rFonts w:cs="Sabon Next LT"/>
          <w:b/>
          <w:bCs/>
        </w:rPr>
        <w:t>:</w:t>
      </w:r>
    </w:p>
    <w:p w14:paraId="4B1019B5" w14:textId="77777777" w:rsidR="008A50A9" w:rsidRPr="008A50A9" w:rsidRDefault="008A50A9" w:rsidP="008A50A9">
      <w:pPr>
        <w:pStyle w:val="Odstavecseseznamem"/>
        <w:numPr>
          <w:ilvl w:val="0"/>
          <w:numId w:val="0"/>
        </w:numPr>
        <w:tabs>
          <w:tab w:val="center" w:pos="9923"/>
        </w:tabs>
        <w:ind w:right="0"/>
        <w:rPr>
          <w:rFonts w:cs="Sabon Next LT"/>
        </w:rPr>
      </w:pPr>
    </w:p>
    <w:tbl>
      <w:tblPr>
        <w:tblW w:w="1050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241"/>
        <w:gridCol w:w="604"/>
        <w:gridCol w:w="195"/>
        <w:gridCol w:w="1024"/>
        <w:gridCol w:w="2051"/>
        <w:gridCol w:w="241"/>
        <w:gridCol w:w="2106"/>
        <w:gridCol w:w="1595"/>
      </w:tblGrid>
      <w:tr w:rsidR="008A50A9" w:rsidRPr="008A50A9" w14:paraId="2904312E" w14:textId="77777777" w:rsidTr="008542C6">
        <w:trPr>
          <w:trHeight w:val="203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1F1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1270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Tarif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3A2A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Premium</w:t>
            </w:r>
          </w:p>
        </w:tc>
      </w:tr>
      <w:tr w:rsidR="008A50A9" w:rsidRPr="008A50A9" w14:paraId="2CAA27AF" w14:textId="77777777" w:rsidTr="008542C6">
        <w:trPr>
          <w:trHeight w:val="203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75F9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Typ připojení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972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1711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color w:val="000000"/>
                <w:szCs w:val="22"/>
              </w:rPr>
              <w:t>WiFi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E2F6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AD8A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Ethernet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6D7D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Rychlost připojení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0C8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991E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Maximální rychlost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FA53" w14:textId="5C55213D" w:rsidR="008A50A9" w:rsidRPr="008A50A9" w:rsidRDefault="0054067A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54067A">
              <w:rPr>
                <w:rFonts w:cs="Sabon Next LT"/>
                <w:color w:val="000000"/>
                <w:szCs w:val="22"/>
                <w:highlight w:val="yellow"/>
              </w:rPr>
              <w:t>------</w:t>
            </w:r>
          </w:p>
        </w:tc>
      </w:tr>
      <w:tr w:rsidR="008542C6" w:rsidRPr="008A50A9" w14:paraId="3B8F2B8E" w14:textId="77777777" w:rsidTr="008542C6">
        <w:trPr>
          <w:trHeight w:val="27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02AA5" w14:textId="7E86B1BC" w:rsidR="008542C6" w:rsidRPr="008A50A9" w:rsidRDefault="008542C6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>
              <w:rPr>
                <w:rFonts w:cs="Sabon Next LT"/>
                <w:b/>
                <w:bCs/>
                <w:color w:val="000000"/>
                <w:szCs w:val="22"/>
              </w:rPr>
              <w:t>X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B808" w14:textId="77777777" w:rsidR="008542C6" w:rsidRPr="008A50A9" w:rsidRDefault="008542C6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FEAD" w14:textId="77777777" w:rsidR="008542C6" w:rsidRPr="008A50A9" w:rsidRDefault="008542C6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EF50" w14:textId="44937DBA" w:rsidR="008542C6" w:rsidRPr="008A50A9" w:rsidRDefault="008542C6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C04F" w14:textId="33C8BB91" w:rsidR="008542C6" w:rsidRPr="008A50A9" w:rsidRDefault="001C74C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>
              <w:rPr>
                <w:rFonts w:cs="Sabon Next LT"/>
                <w:color w:val="000000"/>
                <w:szCs w:val="22"/>
              </w:rPr>
              <w:t>Střední rychlost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4DEC" w14:textId="19BB292A" w:rsidR="008542C6" w:rsidRPr="0054067A" w:rsidRDefault="001C74C9" w:rsidP="008A50A9">
            <w:pPr>
              <w:jc w:val="center"/>
              <w:rPr>
                <w:rFonts w:cs="Sabon Next LT"/>
                <w:color w:val="000000"/>
                <w:szCs w:val="22"/>
                <w:highlight w:val="yellow"/>
              </w:rPr>
            </w:pPr>
            <w:r w:rsidRPr="0054067A">
              <w:rPr>
                <w:rFonts w:cs="Sabon Next LT"/>
                <w:color w:val="000000"/>
                <w:szCs w:val="22"/>
                <w:highlight w:val="yellow"/>
              </w:rPr>
              <w:t>-------</w:t>
            </w:r>
          </w:p>
        </w:tc>
      </w:tr>
      <w:tr w:rsidR="008A50A9" w:rsidRPr="008A50A9" w14:paraId="6D153B3E" w14:textId="77777777" w:rsidTr="00991D28">
        <w:trPr>
          <w:trHeight w:val="61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1CC6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Datový limit (GB)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944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Neomezený</w:t>
            </w: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1732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98A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2C8F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color w:val="000000"/>
                <w:szCs w:val="22"/>
              </w:rPr>
              <w:t>Min.garantovaná</w:t>
            </w:r>
            <w:proofErr w:type="spellEnd"/>
            <w:r w:rsidRPr="008A50A9">
              <w:rPr>
                <w:rFonts w:cs="Sabon Next LT"/>
                <w:color w:val="000000"/>
                <w:szCs w:val="22"/>
              </w:rPr>
              <w:t xml:space="preserve"> rychlost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3C26" w14:textId="14216F89" w:rsidR="008A50A9" w:rsidRPr="008A50A9" w:rsidRDefault="0054067A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54067A">
              <w:rPr>
                <w:rFonts w:cs="Sabon Next LT"/>
                <w:color w:val="000000"/>
                <w:szCs w:val="22"/>
                <w:highlight w:val="yellow"/>
              </w:rPr>
              <w:t>-------</w:t>
            </w:r>
          </w:p>
        </w:tc>
      </w:tr>
      <w:tr w:rsidR="008A50A9" w:rsidRPr="008A50A9" w14:paraId="3B17FCD8" w14:textId="77777777" w:rsidTr="00991D28">
        <w:trPr>
          <w:trHeight w:val="322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B7A0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Místo instalace</w:t>
            </w: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0AAA" w14:textId="77777777" w:rsid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  <w:p w14:paraId="182769F1" w14:textId="0C36D3B8" w:rsidR="007A4873" w:rsidRPr="008A50A9" w:rsidRDefault="00CD1C3F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CD1C3F">
              <w:rPr>
                <w:rFonts w:cs="Sabon Next LT"/>
                <w:color w:val="000000"/>
                <w:szCs w:val="22"/>
                <w:highlight w:val="yellow"/>
              </w:rPr>
              <w:t>------------------------------</w:t>
            </w:r>
          </w:p>
        </w:tc>
      </w:tr>
      <w:tr w:rsidR="008A50A9" w:rsidRPr="008A50A9" w14:paraId="7DC0042F" w14:textId="77777777" w:rsidTr="008542C6">
        <w:trPr>
          <w:trHeight w:val="203"/>
        </w:trPr>
        <w:tc>
          <w:tcPr>
            <w:tcW w:w="8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D073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 xml:space="preserve">Datum uvedení do provozu: 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876B" w14:textId="3FC5B9BD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60BFB6D5" w14:textId="77777777" w:rsidTr="008542C6">
        <w:trPr>
          <w:trHeight w:val="240"/>
        </w:trPr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89FE" w14:textId="202A5EDD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Zařízení poskytovatele</w:t>
            </w:r>
            <w:r>
              <w:rPr>
                <w:rFonts w:cs="Sabon Next L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A61E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CCB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D0C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instalace</w:t>
            </w:r>
          </w:p>
        </w:tc>
      </w:tr>
    </w:tbl>
    <w:p w14:paraId="46C4DEDC" w14:textId="77777777" w:rsidR="0095041E" w:rsidRDefault="0095041E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p w14:paraId="6D350214" w14:textId="379769DC" w:rsidR="008A50A9" w:rsidRDefault="008A50A9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  <w:r w:rsidRPr="008A50A9">
        <w:rPr>
          <w:rFonts w:eastAsia="Arial" w:cs="Sabon Next LT"/>
          <w:b/>
          <w:bCs/>
          <w:szCs w:val="22"/>
        </w:rPr>
        <w:t>C.2 Doplňkové služby</w:t>
      </w:r>
    </w:p>
    <w:p w14:paraId="73A6D830" w14:textId="77777777" w:rsidR="008A50A9" w:rsidRPr="008A50A9" w:rsidRDefault="008A50A9" w:rsidP="008A50A9">
      <w:pPr>
        <w:tabs>
          <w:tab w:val="center" w:pos="9923"/>
        </w:tabs>
        <w:rPr>
          <w:rFonts w:eastAsia="Arial" w:cs="Sabon Next LT"/>
          <w:b/>
          <w:bCs/>
          <w:szCs w:val="22"/>
        </w:rPr>
      </w:pPr>
    </w:p>
    <w:tbl>
      <w:tblPr>
        <w:tblW w:w="4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40"/>
        <w:gridCol w:w="660"/>
        <w:gridCol w:w="520"/>
        <w:gridCol w:w="640"/>
      </w:tblGrid>
      <w:tr w:rsidR="008A50A9" w:rsidRPr="008A50A9" w14:paraId="389212B6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9F8B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Webhosting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6F1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85CA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9EAD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3C47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  <w:tr w:rsidR="008A50A9" w:rsidRPr="008A50A9" w14:paraId="7CAFA7D8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C51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Serverhosting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C537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972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07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859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  <w:tr w:rsidR="008A50A9" w:rsidRPr="008A50A9" w14:paraId="0B4CDA56" w14:textId="77777777" w:rsidTr="00E06F7B">
        <w:trPr>
          <w:trHeight w:val="199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150F" w14:textId="77777777" w:rsidR="008A50A9" w:rsidRPr="008A50A9" w:rsidRDefault="008A50A9" w:rsidP="008A50A9">
            <w:pPr>
              <w:rPr>
                <w:rFonts w:cs="Sabon Next LT"/>
                <w:b/>
                <w:bCs/>
                <w:color w:val="000000"/>
                <w:szCs w:val="22"/>
              </w:rPr>
            </w:pPr>
            <w:proofErr w:type="spellStart"/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Tech.správa</w:t>
            </w:r>
            <w:proofErr w:type="spellEnd"/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 xml:space="preserve"> domény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C992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E03F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B48B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0274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ne</w:t>
            </w:r>
          </w:p>
        </w:tc>
      </w:tr>
    </w:tbl>
    <w:p w14:paraId="1E60BF94" w14:textId="77777777" w:rsidR="008A50A9" w:rsidRP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</w:p>
    <w:p w14:paraId="00A25C4C" w14:textId="0578226B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lastRenderedPageBreak/>
        <w:t>D. Sjednané ceny a platební podmínky</w:t>
      </w:r>
      <w:r>
        <w:rPr>
          <w:rFonts w:cs="Sabon Next LT"/>
          <w:b/>
          <w:bCs/>
          <w:szCs w:val="22"/>
        </w:rPr>
        <w:t>:</w:t>
      </w:r>
    </w:p>
    <w:p w14:paraId="13D65AE3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tbl>
      <w:tblPr>
        <w:tblW w:w="99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3"/>
        <w:gridCol w:w="572"/>
        <w:gridCol w:w="1031"/>
        <w:gridCol w:w="346"/>
        <w:gridCol w:w="832"/>
        <w:gridCol w:w="293"/>
        <w:gridCol w:w="1667"/>
        <w:gridCol w:w="360"/>
        <w:gridCol w:w="1242"/>
        <w:gridCol w:w="2633"/>
      </w:tblGrid>
      <w:tr w:rsidR="008A50A9" w:rsidRPr="008A50A9" w14:paraId="4B98C365" w14:textId="77777777" w:rsidTr="008A50A9">
        <w:trPr>
          <w:trHeight w:val="173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86AE" w14:textId="0169B619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Ceny v Kč uvedené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AE76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9D7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DPH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B0D9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/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4288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bez DPH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431B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4BA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platba převodem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641D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x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1F735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vyúčtování/faktury pouze na e-mail</w:t>
            </w:r>
          </w:p>
        </w:tc>
      </w:tr>
      <w:tr w:rsidR="008A50A9" w:rsidRPr="008A50A9" w14:paraId="7E1ED10B" w14:textId="77777777" w:rsidTr="008A50A9">
        <w:trPr>
          <w:trHeight w:val="173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DE05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47F9" w14:textId="44FBF10E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Kč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F359" w14:textId="32461F5F" w:rsidR="008A50A9" w:rsidRPr="008A50A9" w:rsidRDefault="0054067A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54067A">
              <w:rPr>
                <w:rFonts w:cs="Sabon Next LT"/>
                <w:color w:val="000000"/>
                <w:szCs w:val="22"/>
                <w:highlight w:val="yellow"/>
              </w:rPr>
              <w:t>----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79A5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806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měsíc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40D1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Aktivační poplatek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464D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0,-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D08B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Deaktivační poplatek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0C6F" w14:textId="6695A42F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</w:p>
        </w:tc>
      </w:tr>
      <w:tr w:rsidR="008A50A9" w:rsidRPr="008A50A9" w14:paraId="70D4D1DE" w14:textId="77777777" w:rsidTr="008A50A9">
        <w:trPr>
          <w:trHeight w:val="17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8136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Doplňková služba</w:t>
            </w:r>
          </w:p>
        </w:tc>
        <w:tc>
          <w:tcPr>
            <w:tcW w:w="5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FC50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611A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0CB3" w14:textId="77777777" w:rsidR="008A50A9" w:rsidRPr="008A50A9" w:rsidRDefault="008A50A9" w:rsidP="008A50A9">
            <w:pPr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včetně instalace</w:t>
            </w:r>
          </w:p>
        </w:tc>
      </w:tr>
    </w:tbl>
    <w:p w14:paraId="2F841D40" w14:textId="77777777" w:rsidR="008A50A9" w:rsidRP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</w:p>
    <w:p w14:paraId="1106104B" w14:textId="77777777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E. Zvláštní ujednání</w:t>
      </w:r>
      <w:r>
        <w:rPr>
          <w:rFonts w:cs="Sabon Next LT"/>
          <w:b/>
          <w:bCs/>
          <w:szCs w:val="22"/>
        </w:rPr>
        <w:t>:</w:t>
      </w:r>
    </w:p>
    <w:p w14:paraId="48D3A1F5" w14:textId="77777777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p w14:paraId="3EE53B46" w14:textId="193C8EFA" w:rsidR="008A50A9" w:rsidRDefault="008A50A9" w:rsidP="008A50A9">
      <w:pPr>
        <w:tabs>
          <w:tab w:val="center" w:pos="9923"/>
        </w:tabs>
        <w:rPr>
          <w:rFonts w:cs="Sabon Next LT"/>
          <w:szCs w:val="22"/>
        </w:rPr>
      </w:pPr>
      <w:r w:rsidRPr="008A50A9">
        <w:rPr>
          <w:rFonts w:cs="Sabon Next LT"/>
          <w:szCs w:val="22"/>
        </w:rPr>
        <w:t>Hodinová sazba pracovníka poskytovatele</w:t>
      </w:r>
      <w:r w:rsidR="001B28CF">
        <w:rPr>
          <w:rFonts w:cs="Sabon Next LT"/>
          <w:szCs w:val="22"/>
        </w:rPr>
        <w:t xml:space="preserve"> činí</w:t>
      </w:r>
      <w:r w:rsidRPr="008A50A9">
        <w:rPr>
          <w:rFonts w:cs="Sabon Next LT"/>
          <w:szCs w:val="22"/>
        </w:rPr>
        <w:t xml:space="preserve"> při neoprávněné stížnosti na kvalitu služby</w:t>
      </w:r>
      <w:r w:rsidR="001B28CF">
        <w:rPr>
          <w:rFonts w:cs="Sabon Next LT"/>
          <w:szCs w:val="22"/>
        </w:rPr>
        <w:t xml:space="preserve"> částku ve výši </w:t>
      </w:r>
      <w:r w:rsidRPr="008A50A9">
        <w:rPr>
          <w:rFonts w:cs="Sabon Next LT"/>
          <w:szCs w:val="22"/>
        </w:rPr>
        <w:t>480,-Kč/hod.</w:t>
      </w:r>
    </w:p>
    <w:p w14:paraId="0C112146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p w14:paraId="7B1FC391" w14:textId="2E807304" w:rsid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  <w:r w:rsidRPr="008A50A9">
        <w:rPr>
          <w:rFonts w:cs="Sabon Next LT"/>
          <w:b/>
          <w:bCs/>
          <w:szCs w:val="22"/>
        </w:rPr>
        <w:t>F</w:t>
      </w:r>
      <w:r>
        <w:rPr>
          <w:rFonts w:cs="Sabon Next LT"/>
          <w:b/>
          <w:bCs/>
          <w:szCs w:val="22"/>
        </w:rPr>
        <w:t xml:space="preserve">. </w:t>
      </w:r>
      <w:r w:rsidRPr="008A50A9">
        <w:rPr>
          <w:rFonts w:cs="Sabon Next LT"/>
          <w:b/>
          <w:bCs/>
          <w:szCs w:val="22"/>
        </w:rPr>
        <w:t>Servisní číslo a email</w:t>
      </w:r>
      <w:r>
        <w:rPr>
          <w:rFonts w:cs="Sabon Next LT"/>
          <w:b/>
          <w:bCs/>
          <w:szCs w:val="22"/>
        </w:rPr>
        <w:t>:</w:t>
      </w:r>
    </w:p>
    <w:p w14:paraId="5D7D4315" w14:textId="77777777" w:rsidR="008A50A9" w:rsidRPr="008A50A9" w:rsidRDefault="008A50A9" w:rsidP="008A50A9">
      <w:pPr>
        <w:tabs>
          <w:tab w:val="center" w:pos="9923"/>
        </w:tabs>
        <w:rPr>
          <w:rFonts w:cs="Sabon Next LT"/>
          <w:b/>
          <w:bCs/>
          <w:szCs w:val="22"/>
        </w:rPr>
      </w:pPr>
    </w:p>
    <w:tbl>
      <w:tblPr>
        <w:tblW w:w="507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2890"/>
      </w:tblGrid>
      <w:tr w:rsidR="008A50A9" w:rsidRPr="008A50A9" w14:paraId="3BBC4623" w14:textId="77777777" w:rsidTr="00E06F7B">
        <w:trPr>
          <w:trHeight w:val="225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9B66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HOTLINE</w:t>
            </w:r>
          </w:p>
        </w:tc>
      </w:tr>
      <w:tr w:rsidR="008A50A9" w:rsidRPr="008A50A9" w14:paraId="3F197A87" w14:textId="77777777" w:rsidTr="00E06F7B">
        <w:trPr>
          <w:trHeight w:val="240"/>
        </w:trPr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7B64" w14:textId="77777777" w:rsidR="008A50A9" w:rsidRPr="008A50A9" w:rsidRDefault="008A50A9" w:rsidP="008A50A9">
            <w:pPr>
              <w:jc w:val="center"/>
              <w:rPr>
                <w:rFonts w:cs="Sabon Next LT"/>
                <w:b/>
                <w:bCs/>
                <w:color w:val="000000"/>
                <w:szCs w:val="22"/>
              </w:rPr>
            </w:pPr>
            <w:r w:rsidRPr="008A50A9">
              <w:rPr>
                <w:rFonts w:cs="Sabon Next LT"/>
                <w:b/>
                <w:bCs/>
                <w:color w:val="000000"/>
                <w:szCs w:val="22"/>
              </w:rPr>
              <w:t>Obchodní oddělení</w:t>
            </w:r>
          </w:p>
        </w:tc>
      </w:tr>
      <w:tr w:rsidR="008A50A9" w:rsidRPr="008A50A9" w14:paraId="73D2F0A5" w14:textId="77777777" w:rsidTr="00E06F7B">
        <w:trPr>
          <w:trHeight w:val="24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7E66A8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Mobil v pracovní době 8-17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351E29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730 171 026</w:t>
            </w:r>
          </w:p>
        </w:tc>
      </w:tr>
      <w:tr w:rsidR="008A50A9" w:rsidRPr="008A50A9" w14:paraId="3F5B4375" w14:textId="77777777" w:rsidTr="00E06F7B">
        <w:trPr>
          <w:trHeight w:val="21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DD67" w14:textId="77777777" w:rsidR="008A50A9" w:rsidRPr="008A50A9" w:rsidRDefault="008A50A9" w:rsidP="008A50A9">
            <w:pPr>
              <w:jc w:val="center"/>
              <w:rPr>
                <w:rFonts w:cs="Sabon Next LT"/>
                <w:color w:val="000000"/>
                <w:szCs w:val="22"/>
              </w:rPr>
            </w:pPr>
            <w:r w:rsidRPr="008A50A9">
              <w:rPr>
                <w:rFonts w:cs="Sabon Next LT"/>
                <w:color w:val="000000"/>
                <w:szCs w:val="22"/>
              </w:rPr>
              <w:t>e-mail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52C" w14:textId="77777777" w:rsidR="008A50A9" w:rsidRPr="008A50A9" w:rsidRDefault="008A50A9" w:rsidP="008A50A9">
            <w:pPr>
              <w:jc w:val="center"/>
              <w:rPr>
                <w:rFonts w:cs="Sabon Next LT"/>
                <w:color w:val="0563C1"/>
                <w:szCs w:val="22"/>
                <w:u w:val="single"/>
              </w:rPr>
            </w:pPr>
            <w:hyperlink r:id="rId11" w:history="1">
              <w:r w:rsidRPr="008A50A9">
                <w:rPr>
                  <w:rFonts w:cs="Sabon Next LT"/>
                  <w:color w:val="0563C1"/>
                  <w:szCs w:val="22"/>
                  <w:u w:val="single"/>
                </w:rPr>
                <w:t>office@aitelogic.cz</w:t>
              </w:r>
            </w:hyperlink>
          </w:p>
        </w:tc>
      </w:tr>
    </w:tbl>
    <w:p w14:paraId="2B37BD9E" w14:textId="77777777" w:rsidR="008A50A9" w:rsidRDefault="008A50A9" w:rsidP="008A50A9"/>
    <w:p w14:paraId="71D7A435" w14:textId="77777777" w:rsidR="008A50A9" w:rsidRPr="003E0357" w:rsidRDefault="008A50A9" w:rsidP="00980DCB">
      <w:pPr>
        <w:pStyle w:val="Odstavecseseznamem"/>
        <w:numPr>
          <w:ilvl w:val="0"/>
          <w:numId w:val="0"/>
        </w:numPr>
        <w:tabs>
          <w:tab w:val="left" w:pos="567"/>
        </w:tabs>
        <w:ind w:left="1134" w:right="0"/>
        <w:rPr>
          <w:b/>
          <w:bCs/>
        </w:rPr>
      </w:pPr>
    </w:p>
    <w:p w14:paraId="6BF78B67" w14:textId="77777777" w:rsidR="008647E2" w:rsidRDefault="008647E2" w:rsidP="0018421F">
      <w:pPr>
        <w:rPr>
          <w:szCs w:val="22"/>
        </w:rPr>
      </w:pPr>
    </w:p>
    <w:p w14:paraId="02618589" w14:textId="77777777" w:rsidR="00A756F3" w:rsidRPr="00A756F3" w:rsidRDefault="00A756F3" w:rsidP="00A756F3">
      <w:pPr>
        <w:rPr>
          <w:szCs w:val="22"/>
        </w:rPr>
      </w:pPr>
    </w:p>
    <w:sectPr w:rsidR="00A756F3" w:rsidRPr="00A756F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0D42" w14:textId="77777777" w:rsidR="00C56BEE" w:rsidRDefault="00C56BEE" w:rsidP="006539E5">
      <w:pPr>
        <w:spacing w:line="240" w:lineRule="auto"/>
      </w:pPr>
      <w:r>
        <w:separator/>
      </w:r>
    </w:p>
  </w:endnote>
  <w:endnote w:type="continuationSeparator" w:id="0">
    <w:p w14:paraId="5B43F52E" w14:textId="77777777" w:rsidR="00C56BEE" w:rsidRDefault="00C56BEE" w:rsidP="00653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Next LT">
    <w:altName w:val="Sabon Next LT"/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3CC4" w14:textId="77777777" w:rsidR="00B92C8F" w:rsidRPr="00B92C8F" w:rsidRDefault="00B92C8F">
    <w:pPr>
      <w:pStyle w:val="Zpat"/>
      <w:jc w:val="center"/>
      <w:rPr>
        <w:sz w:val="18"/>
        <w:szCs w:val="18"/>
      </w:rPr>
    </w:pPr>
    <w:r w:rsidRPr="00B92C8F">
      <w:rPr>
        <w:sz w:val="18"/>
        <w:szCs w:val="18"/>
      </w:rPr>
      <w:t xml:space="preserve">Stránka </w:t>
    </w:r>
    <w:r w:rsidRPr="00B92C8F">
      <w:rPr>
        <w:sz w:val="18"/>
        <w:szCs w:val="18"/>
      </w:rPr>
      <w:fldChar w:fldCharType="begin"/>
    </w:r>
    <w:r w:rsidRPr="00B92C8F">
      <w:rPr>
        <w:sz w:val="18"/>
        <w:szCs w:val="18"/>
      </w:rPr>
      <w:instrText>PAGE  \* Arabic  \* MERGEFORMAT</w:instrText>
    </w:r>
    <w:r w:rsidRPr="00B92C8F">
      <w:rPr>
        <w:sz w:val="18"/>
        <w:szCs w:val="18"/>
      </w:rPr>
      <w:fldChar w:fldCharType="separate"/>
    </w:r>
    <w:r w:rsidRPr="00B92C8F">
      <w:rPr>
        <w:sz w:val="18"/>
        <w:szCs w:val="18"/>
      </w:rPr>
      <w:t>2</w:t>
    </w:r>
    <w:r w:rsidRPr="00B92C8F">
      <w:rPr>
        <w:sz w:val="18"/>
        <w:szCs w:val="18"/>
      </w:rPr>
      <w:fldChar w:fldCharType="end"/>
    </w:r>
    <w:r w:rsidRPr="00B92C8F">
      <w:rPr>
        <w:sz w:val="18"/>
        <w:szCs w:val="18"/>
      </w:rPr>
      <w:t xml:space="preserve"> z </w:t>
    </w:r>
    <w:r w:rsidRPr="00B92C8F">
      <w:rPr>
        <w:sz w:val="18"/>
        <w:szCs w:val="18"/>
      </w:rPr>
      <w:fldChar w:fldCharType="begin"/>
    </w:r>
    <w:r w:rsidRPr="00B92C8F">
      <w:rPr>
        <w:sz w:val="18"/>
        <w:szCs w:val="18"/>
      </w:rPr>
      <w:instrText>NUMPAGES  \* Arabic  \* MERGEFORMAT</w:instrText>
    </w:r>
    <w:r w:rsidRPr="00B92C8F">
      <w:rPr>
        <w:sz w:val="18"/>
        <w:szCs w:val="18"/>
      </w:rPr>
      <w:fldChar w:fldCharType="separate"/>
    </w:r>
    <w:r w:rsidRPr="00B92C8F">
      <w:rPr>
        <w:sz w:val="18"/>
        <w:szCs w:val="18"/>
      </w:rPr>
      <w:t>2</w:t>
    </w:r>
    <w:r w:rsidRPr="00B92C8F">
      <w:rPr>
        <w:sz w:val="18"/>
        <w:szCs w:val="18"/>
      </w:rPr>
      <w:fldChar w:fldCharType="end"/>
    </w:r>
  </w:p>
  <w:p w14:paraId="4B8737AA" w14:textId="77777777" w:rsidR="00B92C8F" w:rsidRPr="00B92C8F" w:rsidRDefault="00B92C8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0A6E" w14:textId="77777777" w:rsidR="00C56BEE" w:rsidRDefault="00C56BEE" w:rsidP="006539E5">
      <w:pPr>
        <w:spacing w:line="240" w:lineRule="auto"/>
      </w:pPr>
      <w:r>
        <w:separator/>
      </w:r>
    </w:p>
  </w:footnote>
  <w:footnote w:type="continuationSeparator" w:id="0">
    <w:p w14:paraId="1889B940" w14:textId="77777777" w:rsidR="00C56BEE" w:rsidRDefault="00C56BEE" w:rsidP="00653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7808" w14:textId="119013CE" w:rsidR="006539E5" w:rsidRPr="007A4873" w:rsidRDefault="006539E5">
    <w:pPr>
      <w:pStyle w:val="Zhlav"/>
      <w:rPr>
        <w:b/>
        <w:bCs/>
        <w:sz w:val="20"/>
        <w:szCs w:val="20"/>
      </w:rPr>
    </w:pPr>
    <w:r w:rsidRPr="007A4873">
      <w:rPr>
        <w:b/>
        <w:bCs/>
        <w:sz w:val="20"/>
        <w:szCs w:val="20"/>
      </w:rPr>
      <w:t xml:space="preserve">Číslo smlouvy: </w:t>
    </w:r>
    <w:r w:rsidRPr="007A4873">
      <w:rPr>
        <w:b/>
        <w:bCs/>
        <w:sz w:val="20"/>
        <w:szCs w:val="20"/>
        <w:highlight w:val="yellow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21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105969BF"/>
    <w:multiLevelType w:val="multilevel"/>
    <w:tmpl w:val="F9F4D346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3251CB9"/>
    <w:multiLevelType w:val="multilevel"/>
    <w:tmpl w:val="8836E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B25317"/>
    <w:multiLevelType w:val="hybridMultilevel"/>
    <w:tmpl w:val="33D82D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82EE2E4">
      <w:start w:val="1"/>
      <w:numFmt w:val="decimal"/>
      <w:lvlText w:val="%2.1.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1774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1D70C8"/>
    <w:multiLevelType w:val="multilevel"/>
    <w:tmpl w:val="E6BC71A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B6904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237F48"/>
    <w:multiLevelType w:val="hybridMultilevel"/>
    <w:tmpl w:val="4D2E4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75B58"/>
    <w:multiLevelType w:val="hybridMultilevel"/>
    <w:tmpl w:val="2AAA42F8"/>
    <w:lvl w:ilvl="0" w:tplc="B8089852">
      <w:start w:val="1"/>
      <w:numFmt w:val="upperLetter"/>
      <w:lvlText w:val="%1."/>
      <w:lvlJc w:val="left"/>
      <w:pPr>
        <w:ind w:left="-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" w:hanging="360"/>
      </w:pPr>
    </w:lvl>
    <w:lvl w:ilvl="2" w:tplc="0405001B" w:tentative="1">
      <w:start w:val="1"/>
      <w:numFmt w:val="lowerRoman"/>
      <w:lvlText w:val="%3."/>
      <w:lvlJc w:val="right"/>
      <w:pPr>
        <w:ind w:left="1324" w:hanging="180"/>
      </w:pPr>
    </w:lvl>
    <w:lvl w:ilvl="3" w:tplc="0405000F" w:tentative="1">
      <w:start w:val="1"/>
      <w:numFmt w:val="decimal"/>
      <w:lvlText w:val="%4."/>
      <w:lvlJc w:val="left"/>
      <w:pPr>
        <w:ind w:left="2044" w:hanging="360"/>
      </w:pPr>
    </w:lvl>
    <w:lvl w:ilvl="4" w:tplc="04050019" w:tentative="1">
      <w:start w:val="1"/>
      <w:numFmt w:val="lowerLetter"/>
      <w:lvlText w:val="%5."/>
      <w:lvlJc w:val="left"/>
      <w:pPr>
        <w:ind w:left="2764" w:hanging="360"/>
      </w:pPr>
    </w:lvl>
    <w:lvl w:ilvl="5" w:tplc="0405001B" w:tentative="1">
      <w:start w:val="1"/>
      <w:numFmt w:val="lowerRoman"/>
      <w:lvlText w:val="%6."/>
      <w:lvlJc w:val="right"/>
      <w:pPr>
        <w:ind w:left="3484" w:hanging="180"/>
      </w:pPr>
    </w:lvl>
    <w:lvl w:ilvl="6" w:tplc="0405000F" w:tentative="1">
      <w:start w:val="1"/>
      <w:numFmt w:val="decimal"/>
      <w:lvlText w:val="%7."/>
      <w:lvlJc w:val="left"/>
      <w:pPr>
        <w:ind w:left="4204" w:hanging="360"/>
      </w:pPr>
    </w:lvl>
    <w:lvl w:ilvl="7" w:tplc="04050019" w:tentative="1">
      <w:start w:val="1"/>
      <w:numFmt w:val="lowerLetter"/>
      <w:lvlText w:val="%8."/>
      <w:lvlJc w:val="left"/>
      <w:pPr>
        <w:ind w:left="4924" w:hanging="360"/>
      </w:pPr>
    </w:lvl>
    <w:lvl w:ilvl="8" w:tplc="0405001B" w:tentative="1">
      <w:start w:val="1"/>
      <w:numFmt w:val="lowerRoman"/>
      <w:lvlText w:val="%9."/>
      <w:lvlJc w:val="right"/>
      <w:pPr>
        <w:ind w:left="5644" w:hanging="180"/>
      </w:pPr>
    </w:lvl>
  </w:abstractNum>
  <w:abstractNum w:abstractNumId="9" w15:restartNumberingAfterBreak="0">
    <w:nsid w:val="36EB1538"/>
    <w:multiLevelType w:val="hybridMultilevel"/>
    <w:tmpl w:val="074C58C0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373B1347"/>
    <w:multiLevelType w:val="multilevel"/>
    <w:tmpl w:val="3C32B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9270FA"/>
    <w:multiLevelType w:val="hybridMultilevel"/>
    <w:tmpl w:val="5B683E88"/>
    <w:lvl w:ilvl="0" w:tplc="4406F0F8">
      <w:start w:val="1"/>
      <w:numFmt w:val="decimal"/>
      <w:lvlText w:val="%1.1.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3C5B3A"/>
    <w:multiLevelType w:val="hybridMultilevel"/>
    <w:tmpl w:val="FD708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2CFB"/>
    <w:multiLevelType w:val="multilevel"/>
    <w:tmpl w:val="893AED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AE715E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765201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905650"/>
    <w:multiLevelType w:val="hybridMultilevel"/>
    <w:tmpl w:val="12F007FE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C1043"/>
    <w:multiLevelType w:val="multilevel"/>
    <w:tmpl w:val="D66460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4F1908"/>
    <w:multiLevelType w:val="multilevel"/>
    <w:tmpl w:val="EE08643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403D7F"/>
    <w:multiLevelType w:val="hybridMultilevel"/>
    <w:tmpl w:val="B95C8708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23A12"/>
    <w:multiLevelType w:val="multilevel"/>
    <w:tmpl w:val="B1AEDEB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D7D5F09"/>
    <w:multiLevelType w:val="multilevel"/>
    <w:tmpl w:val="2F02AF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A11A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5D3CA1"/>
    <w:multiLevelType w:val="hybridMultilevel"/>
    <w:tmpl w:val="781A17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13F81"/>
    <w:multiLevelType w:val="hybridMultilevel"/>
    <w:tmpl w:val="8B1EA5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D4B4F"/>
    <w:multiLevelType w:val="multilevel"/>
    <w:tmpl w:val="54D29690"/>
    <w:lvl w:ilvl="0">
      <w:start w:val="1"/>
      <w:numFmt w:val="decimal"/>
      <w:lvlText w:val="%1.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 w15:restartNumberingAfterBreak="0">
    <w:nsid w:val="685F46BF"/>
    <w:multiLevelType w:val="hybridMultilevel"/>
    <w:tmpl w:val="651AF160"/>
    <w:lvl w:ilvl="0" w:tplc="A3BE2E5E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E77D2"/>
    <w:multiLevelType w:val="multilevel"/>
    <w:tmpl w:val="F9609F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FF24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377F27"/>
    <w:multiLevelType w:val="hybridMultilevel"/>
    <w:tmpl w:val="8B1EA510"/>
    <w:lvl w:ilvl="0" w:tplc="E5022D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5A22"/>
    <w:multiLevelType w:val="multilevel"/>
    <w:tmpl w:val="5448D8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22478F"/>
    <w:multiLevelType w:val="hybridMultilevel"/>
    <w:tmpl w:val="FD708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E4DC0"/>
    <w:multiLevelType w:val="multilevel"/>
    <w:tmpl w:val="198454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43534441">
    <w:abstractNumId w:val="26"/>
  </w:num>
  <w:num w:numId="2" w16cid:durableId="1325165578">
    <w:abstractNumId w:val="19"/>
  </w:num>
  <w:num w:numId="3" w16cid:durableId="1103184811">
    <w:abstractNumId w:val="16"/>
  </w:num>
  <w:num w:numId="4" w16cid:durableId="1006439669">
    <w:abstractNumId w:val="29"/>
  </w:num>
  <w:num w:numId="5" w16cid:durableId="1307735698">
    <w:abstractNumId w:val="24"/>
  </w:num>
  <w:num w:numId="6" w16cid:durableId="2073188738">
    <w:abstractNumId w:val="23"/>
  </w:num>
  <w:num w:numId="7" w16cid:durableId="1901211212">
    <w:abstractNumId w:val="4"/>
  </w:num>
  <w:num w:numId="8" w16cid:durableId="2121531760">
    <w:abstractNumId w:val="3"/>
  </w:num>
  <w:num w:numId="9" w16cid:durableId="1932662416">
    <w:abstractNumId w:val="11"/>
  </w:num>
  <w:num w:numId="10" w16cid:durableId="1631786424">
    <w:abstractNumId w:val="0"/>
  </w:num>
  <w:num w:numId="11" w16cid:durableId="1269191641">
    <w:abstractNumId w:val="25"/>
  </w:num>
  <w:num w:numId="12" w16cid:durableId="1321890502">
    <w:abstractNumId w:val="27"/>
  </w:num>
  <w:num w:numId="13" w16cid:durableId="1703676454">
    <w:abstractNumId w:val="15"/>
  </w:num>
  <w:num w:numId="14" w16cid:durableId="583805186">
    <w:abstractNumId w:val="14"/>
  </w:num>
  <w:num w:numId="15" w16cid:durableId="609435476">
    <w:abstractNumId w:val="8"/>
  </w:num>
  <w:num w:numId="16" w16cid:durableId="1157385514">
    <w:abstractNumId w:val="31"/>
  </w:num>
  <w:num w:numId="17" w16cid:durableId="482045586">
    <w:abstractNumId w:val="12"/>
  </w:num>
  <w:num w:numId="18" w16cid:durableId="1407918420">
    <w:abstractNumId w:val="9"/>
  </w:num>
  <w:num w:numId="19" w16cid:durableId="183787626">
    <w:abstractNumId w:val="6"/>
  </w:num>
  <w:num w:numId="20" w16cid:durableId="1692294314">
    <w:abstractNumId w:val="2"/>
  </w:num>
  <w:num w:numId="21" w16cid:durableId="1928805339">
    <w:abstractNumId w:val="21"/>
  </w:num>
  <w:num w:numId="22" w16cid:durableId="72317031">
    <w:abstractNumId w:val="22"/>
  </w:num>
  <w:num w:numId="23" w16cid:durableId="679040210">
    <w:abstractNumId w:val="1"/>
  </w:num>
  <w:num w:numId="24" w16cid:durableId="374895047">
    <w:abstractNumId w:val="20"/>
  </w:num>
  <w:num w:numId="25" w16cid:durableId="1077021442">
    <w:abstractNumId w:val="5"/>
  </w:num>
  <w:num w:numId="26" w16cid:durableId="1473061993">
    <w:abstractNumId w:val="28"/>
  </w:num>
  <w:num w:numId="27" w16cid:durableId="861474748">
    <w:abstractNumId w:val="18"/>
  </w:num>
  <w:num w:numId="28" w16cid:durableId="2106077410">
    <w:abstractNumId w:val="10"/>
  </w:num>
  <w:num w:numId="29" w16cid:durableId="304047191">
    <w:abstractNumId w:val="32"/>
  </w:num>
  <w:num w:numId="30" w16cid:durableId="1137526504">
    <w:abstractNumId w:val="17"/>
  </w:num>
  <w:num w:numId="31" w16cid:durableId="890190798">
    <w:abstractNumId w:val="13"/>
  </w:num>
  <w:num w:numId="32" w16cid:durableId="1345981522">
    <w:abstractNumId w:val="30"/>
  </w:num>
  <w:num w:numId="33" w16cid:durableId="2137017372">
    <w:abstractNumId w:val="7"/>
  </w:num>
  <w:num w:numId="34" w16cid:durableId="1291396455">
    <w:abstractNumId w:val="26"/>
  </w:num>
  <w:num w:numId="35" w16cid:durableId="1252589613">
    <w:abstractNumId w:val="26"/>
  </w:num>
  <w:num w:numId="36" w16cid:durableId="1658847289">
    <w:abstractNumId w:val="26"/>
  </w:num>
  <w:num w:numId="37" w16cid:durableId="531117143">
    <w:abstractNumId w:val="26"/>
  </w:num>
  <w:num w:numId="38" w16cid:durableId="23406737">
    <w:abstractNumId w:val="26"/>
  </w:num>
  <w:num w:numId="39" w16cid:durableId="1131092923">
    <w:abstractNumId w:val="26"/>
  </w:num>
  <w:num w:numId="40" w16cid:durableId="1975132293">
    <w:abstractNumId w:val="26"/>
  </w:num>
  <w:num w:numId="41" w16cid:durableId="5100314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32"/>
    <w:rsid w:val="00023476"/>
    <w:rsid w:val="000400CF"/>
    <w:rsid w:val="000432B5"/>
    <w:rsid w:val="00054725"/>
    <w:rsid w:val="000551E9"/>
    <w:rsid w:val="00060C12"/>
    <w:rsid w:val="00065D8E"/>
    <w:rsid w:val="00091D3E"/>
    <w:rsid w:val="000D2DF9"/>
    <w:rsid w:val="001155E4"/>
    <w:rsid w:val="0012546C"/>
    <w:rsid w:val="0017346E"/>
    <w:rsid w:val="001734A5"/>
    <w:rsid w:val="001753D5"/>
    <w:rsid w:val="0018421F"/>
    <w:rsid w:val="001B0CC3"/>
    <w:rsid w:val="001B28CF"/>
    <w:rsid w:val="001C74C9"/>
    <w:rsid w:val="00207FB4"/>
    <w:rsid w:val="002247EF"/>
    <w:rsid w:val="002D1D2E"/>
    <w:rsid w:val="002D7933"/>
    <w:rsid w:val="002F054B"/>
    <w:rsid w:val="003016AD"/>
    <w:rsid w:val="00316E44"/>
    <w:rsid w:val="00370DB0"/>
    <w:rsid w:val="00386954"/>
    <w:rsid w:val="003C0F37"/>
    <w:rsid w:val="003C2701"/>
    <w:rsid w:val="003D1E8F"/>
    <w:rsid w:val="003D515F"/>
    <w:rsid w:val="003E0357"/>
    <w:rsid w:val="003E3724"/>
    <w:rsid w:val="003F1771"/>
    <w:rsid w:val="003F3882"/>
    <w:rsid w:val="003F6682"/>
    <w:rsid w:val="004220CC"/>
    <w:rsid w:val="00441126"/>
    <w:rsid w:val="0048722E"/>
    <w:rsid w:val="00492DE5"/>
    <w:rsid w:val="004F3B6F"/>
    <w:rsid w:val="004F4E53"/>
    <w:rsid w:val="00507C77"/>
    <w:rsid w:val="00533966"/>
    <w:rsid w:val="0054067A"/>
    <w:rsid w:val="00546A78"/>
    <w:rsid w:val="00555959"/>
    <w:rsid w:val="005733D6"/>
    <w:rsid w:val="0058486F"/>
    <w:rsid w:val="00590002"/>
    <w:rsid w:val="005942F9"/>
    <w:rsid w:val="005A09A8"/>
    <w:rsid w:val="005A4805"/>
    <w:rsid w:val="006115F4"/>
    <w:rsid w:val="00626FB0"/>
    <w:rsid w:val="00632621"/>
    <w:rsid w:val="00634985"/>
    <w:rsid w:val="006539E5"/>
    <w:rsid w:val="006562B1"/>
    <w:rsid w:val="00660490"/>
    <w:rsid w:val="00677C47"/>
    <w:rsid w:val="006A78D3"/>
    <w:rsid w:val="006B1D14"/>
    <w:rsid w:val="006B1D25"/>
    <w:rsid w:val="006B5E7F"/>
    <w:rsid w:val="006C0398"/>
    <w:rsid w:val="006C1042"/>
    <w:rsid w:val="006D3D00"/>
    <w:rsid w:val="006D451E"/>
    <w:rsid w:val="006D4B27"/>
    <w:rsid w:val="006F717F"/>
    <w:rsid w:val="00700518"/>
    <w:rsid w:val="00711434"/>
    <w:rsid w:val="00723D08"/>
    <w:rsid w:val="0074456A"/>
    <w:rsid w:val="00745500"/>
    <w:rsid w:val="0076055F"/>
    <w:rsid w:val="007A0581"/>
    <w:rsid w:val="007A4873"/>
    <w:rsid w:val="007B3808"/>
    <w:rsid w:val="007C23A7"/>
    <w:rsid w:val="007D0B28"/>
    <w:rsid w:val="007D1CB8"/>
    <w:rsid w:val="007D4C2C"/>
    <w:rsid w:val="007E380E"/>
    <w:rsid w:val="007F2A95"/>
    <w:rsid w:val="007F33D0"/>
    <w:rsid w:val="008053C4"/>
    <w:rsid w:val="00840337"/>
    <w:rsid w:val="008542C6"/>
    <w:rsid w:val="00857A21"/>
    <w:rsid w:val="008647E2"/>
    <w:rsid w:val="00871DCB"/>
    <w:rsid w:val="00896CD9"/>
    <w:rsid w:val="008A50A9"/>
    <w:rsid w:val="008A7B68"/>
    <w:rsid w:val="008D702D"/>
    <w:rsid w:val="00902708"/>
    <w:rsid w:val="009074D5"/>
    <w:rsid w:val="00923E0B"/>
    <w:rsid w:val="009250D8"/>
    <w:rsid w:val="00927CD7"/>
    <w:rsid w:val="00937A1A"/>
    <w:rsid w:val="00945478"/>
    <w:rsid w:val="0095041E"/>
    <w:rsid w:val="00975253"/>
    <w:rsid w:val="00975F18"/>
    <w:rsid w:val="009761A6"/>
    <w:rsid w:val="00980DCB"/>
    <w:rsid w:val="009838AC"/>
    <w:rsid w:val="00991D28"/>
    <w:rsid w:val="00995C6F"/>
    <w:rsid w:val="009A0F0C"/>
    <w:rsid w:val="009A62BB"/>
    <w:rsid w:val="009B6B10"/>
    <w:rsid w:val="009B75A8"/>
    <w:rsid w:val="009C0C02"/>
    <w:rsid w:val="009C0C93"/>
    <w:rsid w:val="00A07515"/>
    <w:rsid w:val="00A756F3"/>
    <w:rsid w:val="00A95230"/>
    <w:rsid w:val="00AF2233"/>
    <w:rsid w:val="00B067CA"/>
    <w:rsid w:val="00B128DA"/>
    <w:rsid w:val="00B22339"/>
    <w:rsid w:val="00B400DE"/>
    <w:rsid w:val="00B417EC"/>
    <w:rsid w:val="00B43C32"/>
    <w:rsid w:val="00B5765A"/>
    <w:rsid w:val="00B57AB9"/>
    <w:rsid w:val="00B619C2"/>
    <w:rsid w:val="00B62B8C"/>
    <w:rsid w:val="00B83485"/>
    <w:rsid w:val="00B92C8F"/>
    <w:rsid w:val="00BB69CE"/>
    <w:rsid w:val="00BD37CA"/>
    <w:rsid w:val="00BE4417"/>
    <w:rsid w:val="00BE75C0"/>
    <w:rsid w:val="00BF2896"/>
    <w:rsid w:val="00BF5727"/>
    <w:rsid w:val="00C07FC5"/>
    <w:rsid w:val="00C12F75"/>
    <w:rsid w:val="00C137DA"/>
    <w:rsid w:val="00C26F9A"/>
    <w:rsid w:val="00C33004"/>
    <w:rsid w:val="00C41816"/>
    <w:rsid w:val="00C526A4"/>
    <w:rsid w:val="00C56BEE"/>
    <w:rsid w:val="00C74147"/>
    <w:rsid w:val="00C76541"/>
    <w:rsid w:val="00C91D4C"/>
    <w:rsid w:val="00CB00DA"/>
    <w:rsid w:val="00CD1C3F"/>
    <w:rsid w:val="00CF6966"/>
    <w:rsid w:val="00D02983"/>
    <w:rsid w:val="00D02A26"/>
    <w:rsid w:val="00D0622E"/>
    <w:rsid w:val="00D1523E"/>
    <w:rsid w:val="00D20FE4"/>
    <w:rsid w:val="00D356D1"/>
    <w:rsid w:val="00D401BA"/>
    <w:rsid w:val="00D536A7"/>
    <w:rsid w:val="00D53A3F"/>
    <w:rsid w:val="00D57C6E"/>
    <w:rsid w:val="00D8598E"/>
    <w:rsid w:val="00DD4000"/>
    <w:rsid w:val="00DE38DD"/>
    <w:rsid w:val="00DF199E"/>
    <w:rsid w:val="00DF2461"/>
    <w:rsid w:val="00E10566"/>
    <w:rsid w:val="00E10643"/>
    <w:rsid w:val="00E15AA4"/>
    <w:rsid w:val="00E202A3"/>
    <w:rsid w:val="00E44F89"/>
    <w:rsid w:val="00E93CDA"/>
    <w:rsid w:val="00EF6AC1"/>
    <w:rsid w:val="00F05AB7"/>
    <w:rsid w:val="00F22EDE"/>
    <w:rsid w:val="00F23B45"/>
    <w:rsid w:val="00F27F4D"/>
    <w:rsid w:val="00F46511"/>
    <w:rsid w:val="00F575EA"/>
    <w:rsid w:val="00F61DE2"/>
    <w:rsid w:val="00F661D9"/>
    <w:rsid w:val="00F73A07"/>
    <w:rsid w:val="00F756FE"/>
    <w:rsid w:val="00F91715"/>
    <w:rsid w:val="00F96893"/>
    <w:rsid w:val="00FA0BC9"/>
    <w:rsid w:val="00FC304C"/>
    <w:rsid w:val="00FD7924"/>
    <w:rsid w:val="00FE02F2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E2BE"/>
  <w15:chartTrackingRefBased/>
  <w15:docId w15:val="{49F7FCA0-0C59-4770-A9D1-24727B05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Next LT" w:eastAsia="Times New Roman" w:hAnsi="Sabon Next LT" w:cs="Sabon Next LT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643"/>
    <w:pPr>
      <w:spacing w:line="264" w:lineRule="auto"/>
      <w:jc w:val="both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3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3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3C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3C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3C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3C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2A3"/>
    <w:pPr>
      <w:numPr>
        <w:numId w:val="1"/>
      </w:numPr>
      <w:ind w:right="1134"/>
      <w:contextualSpacing/>
    </w:pPr>
    <w:rPr>
      <w:rFonts w:eastAsia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43C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3C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3C3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3C32"/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3C32"/>
    <w:rPr>
      <w:rFonts w:asciiTheme="minorHAnsi" w:eastAsiaTheme="majorEastAsia" w:hAnsiTheme="minorHAnsi" w:cstheme="majorBidi"/>
      <w:color w:val="0F4761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3C32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3C32"/>
    <w:rPr>
      <w:rFonts w:asciiTheme="minorHAnsi" w:eastAsiaTheme="majorEastAsia" w:hAnsiTheme="minorHAnsi" w:cstheme="majorBidi"/>
      <w:color w:val="595959" w:themeColor="text1" w:themeTint="A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3C32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3C32"/>
    <w:rPr>
      <w:rFonts w:asciiTheme="minorHAnsi" w:eastAsiaTheme="majorEastAsia" w:hAnsiTheme="minorHAnsi" w:cstheme="majorBidi"/>
      <w:color w:val="272727" w:themeColor="text1" w:themeTint="D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4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C3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3C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3C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B43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3C32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43C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3C32"/>
    <w:rPr>
      <w:rFonts w:cs="Times New Roman"/>
      <w:i/>
      <w:iCs/>
      <w:color w:val="0F4761" w:themeColor="accent1" w:themeShade="B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B43C3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39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9E5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39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9E5"/>
    <w:rPr>
      <w:rFonts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173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2DE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2DE5"/>
    <w:rPr>
      <w:rFonts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92DE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A50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F7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57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7C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7C6E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7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7C6E"/>
    <w:rPr>
      <w:rFonts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0F0C"/>
    <w:rPr>
      <w:color w:val="96607D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1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logic.cz/wp-content/uploads/2023/11/VOP_SIMLOGIC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itelogi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o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B36C-5C15-4452-B213-3829AAB6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1614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 a partneři - Mgr. Jan Mikulín</dc:creator>
  <cp:keywords/>
  <dc:description/>
  <cp:lastModifiedBy>Ivana Hudečková - aitelogic s.r.o</cp:lastModifiedBy>
  <cp:revision>3</cp:revision>
  <cp:lastPrinted>2024-05-07T07:01:00Z</cp:lastPrinted>
  <dcterms:created xsi:type="dcterms:W3CDTF">2026-03-18T10:58:00Z</dcterms:created>
  <dcterms:modified xsi:type="dcterms:W3CDTF">2026-03-19T08:35:00Z</dcterms:modified>
</cp:coreProperties>
</file>