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A3FA3" w14:textId="7CF8435A" w:rsidR="00D0622E" w:rsidRPr="00D14F6B" w:rsidRDefault="00D14F6B" w:rsidP="00D14F6B">
      <w:pPr>
        <w:jc w:val="center"/>
        <w:rPr>
          <w:b/>
          <w:bCs/>
          <w:sz w:val="36"/>
          <w:szCs w:val="40"/>
        </w:rPr>
      </w:pPr>
      <w:r w:rsidRPr="00D14F6B">
        <w:rPr>
          <w:b/>
          <w:bCs/>
          <w:sz w:val="36"/>
          <w:szCs w:val="40"/>
        </w:rPr>
        <w:t>SMLOUVA</w:t>
      </w:r>
    </w:p>
    <w:p w14:paraId="4632A08B" w14:textId="5685B146" w:rsidR="00D14F6B" w:rsidRDefault="00D14F6B" w:rsidP="00D14F6B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O POSKYTOVÁNÍ SLUŽBY VOLÁNÍ PŘES INTERNET</w:t>
      </w:r>
    </w:p>
    <w:p w14:paraId="327DCF07" w14:textId="28D3CA5D" w:rsidR="00D14F6B" w:rsidRPr="00D14F6B" w:rsidRDefault="00D14F6B" w:rsidP="00D14F6B">
      <w:pPr>
        <w:pBdr>
          <w:bottom w:val="single" w:sz="4" w:space="1" w:color="auto"/>
        </w:pBdr>
        <w:jc w:val="center"/>
        <w:rPr>
          <w:szCs w:val="22"/>
        </w:rPr>
      </w:pPr>
      <w:r w:rsidRPr="00D14F6B">
        <w:rPr>
          <w:szCs w:val="22"/>
        </w:rPr>
        <w:t>(„smlouva“)</w:t>
      </w:r>
    </w:p>
    <w:p w14:paraId="0C7DBDAF" w14:textId="77777777" w:rsidR="00D14F6B" w:rsidRDefault="00D14F6B" w:rsidP="00D14F6B">
      <w:pPr>
        <w:jc w:val="center"/>
        <w:rPr>
          <w:b/>
          <w:bCs/>
          <w:sz w:val="28"/>
          <w:szCs w:val="32"/>
        </w:rPr>
      </w:pPr>
    </w:p>
    <w:p w14:paraId="63C0581F" w14:textId="28566686" w:rsidR="00D14F6B" w:rsidRDefault="00D14F6B" w:rsidP="00D14F6B">
      <w:pPr>
        <w:jc w:val="center"/>
        <w:rPr>
          <w:szCs w:val="22"/>
        </w:rPr>
      </w:pPr>
      <w:r>
        <w:rPr>
          <w:szCs w:val="22"/>
        </w:rPr>
        <w:t>uzavřená mezi</w:t>
      </w:r>
    </w:p>
    <w:p w14:paraId="641A1F54" w14:textId="77777777" w:rsidR="00D14F6B" w:rsidRDefault="00D14F6B" w:rsidP="00D14F6B">
      <w:pPr>
        <w:jc w:val="center"/>
        <w:rPr>
          <w:szCs w:val="22"/>
        </w:rPr>
      </w:pPr>
    </w:p>
    <w:p w14:paraId="4003B1B3" w14:textId="5D95FF5C" w:rsidR="00D14F6B" w:rsidRDefault="00D14F6B" w:rsidP="00D14F6B">
      <w:pPr>
        <w:rPr>
          <w:szCs w:val="22"/>
        </w:rPr>
      </w:pPr>
      <w:r w:rsidRPr="00D14F6B">
        <w:rPr>
          <w:b/>
          <w:bCs/>
          <w:szCs w:val="22"/>
        </w:rPr>
        <w:t>společností simlogic s.r.o.</w:t>
      </w:r>
      <w:r>
        <w:rPr>
          <w:szCs w:val="22"/>
        </w:rPr>
        <w:t>, IČO: 090 22 805</w:t>
      </w:r>
    </w:p>
    <w:p w14:paraId="06BB47B3" w14:textId="5515ECDD" w:rsidR="00D14F6B" w:rsidRDefault="00D14F6B" w:rsidP="00D14F6B">
      <w:pPr>
        <w:rPr>
          <w:szCs w:val="22"/>
        </w:rPr>
      </w:pPr>
      <w:r>
        <w:rPr>
          <w:szCs w:val="22"/>
        </w:rPr>
        <w:t>sídlem Kojetínsk</w:t>
      </w:r>
      <w:r w:rsidR="0045287A">
        <w:rPr>
          <w:szCs w:val="22"/>
        </w:rPr>
        <w:t>á</w:t>
      </w:r>
      <w:r>
        <w:rPr>
          <w:szCs w:val="22"/>
        </w:rPr>
        <w:t xml:space="preserve"> 3881, 767 01 Kroměříž</w:t>
      </w:r>
    </w:p>
    <w:p w14:paraId="747D3240" w14:textId="347FECD9" w:rsidR="00D14F6B" w:rsidRDefault="00D14F6B" w:rsidP="00D14F6B">
      <w:pPr>
        <w:rPr>
          <w:szCs w:val="22"/>
        </w:rPr>
      </w:pPr>
      <w:r>
        <w:rPr>
          <w:szCs w:val="22"/>
        </w:rPr>
        <w:t xml:space="preserve">zapsanou v obchodním rejstříku vedeném Krajským soudem v Brně, </w:t>
      </w:r>
      <w:proofErr w:type="spellStart"/>
      <w:r>
        <w:rPr>
          <w:szCs w:val="22"/>
        </w:rPr>
        <w:t>sp</w:t>
      </w:r>
      <w:proofErr w:type="spellEnd"/>
      <w:r>
        <w:rPr>
          <w:szCs w:val="22"/>
        </w:rPr>
        <w:t>. zn. C 122282</w:t>
      </w:r>
    </w:p>
    <w:p w14:paraId="1CAEB8C2" w14:textId="2E3845A4" w:rsidR="00D14F6B" w:rsidRDefault="00D14F6B" w:rsidP="00D14F6B">
      <w:pPr>
        <w:rPr>
          <w:szCs w:val="22"/>
        </w:rPr>
      </w:pPr>
      <w:r>
        <w:rPr>
          <w:szCs w:val="22"/>
        </w:rPr>
        <w:t xml:space="preserve">zastoupenou panem </w:t>
      </w:r>
      <w:r w:rsidRPr="00F8126D">
        <w:rPr>
          <w:szCs w:val="22"/>
        </w:rPr>
        <w:t>Jaromírem Kubíkem/Pavlem Šimčíkem,</w:t>
      </w:r>
      <w:r>
        <w:rPr>
          <w:szCs w:val="22"/>
        </w:rPr>
        <w:t xml:space="preserve"> jednatelem</w:t>
      </w:r>
    </w:p>
    <w:p w14:paraId="5250EB17" w14:textId="77777777" w:rsidR="00D14F6B" w:rsidRDefault="00D14F6B" w:rsidP="00D14F6B">
      <w:pPr>
        <w:rPr>
          <w:szCs w:val="22"/>
        </w:rPr>
      </w:pPr>
    </w:p>
    <w:p w14:paraId="113538FC" w14:textId="3C30AB90" w:rsidR="00D14F6B" w:rsidRDefault="00D14F6B" w:rsidP="00D14F6B">
      <w:pPr>
        <w:rPr>
          <w:szCs w:val="22"/>
        </w:rPr>
      </w:pPr>
      <w:r>
        <w:rPr>
          <w:szCs w:val="22"/>
        </w:rPr>
        <w:t>(„</w:t>
      </w:r>
      <w:r w:rsidR="00920D57">
        <w:rPr>
          <w:szCs w:val="22"/>
        </w:rPr>
        <w:t>poskytovatel</w:t>
      </w:r>
      <w:r>
        <w:rPr>
          <w:szCs w:val="22"/>
        </w:rPr>
        <w:t>“)</w:t>
      </w:r>
    </w:p>
    <w:p w14:paraId="52D28ED3" w14:textId="77777777" w:rsidR="00D14F6B" w:rsidRDefault="00D14F6B" w:rsidP="00D14F6B">
      <w:pPr>
        <w:rPr>
          <w:szCs w:val="22"/>
        </w:rPr>
      </w:pPr>
    </w:p>
    <w:p w14:paraId="153C0629" w14:textId="77777777" w:rsidR="007518BE" w:rsidRDefault="007518BE" w:rsidP="00D14F6B">
      <w:pPr>
        <w:rPr>
          <w:szCs w:val="22"/>
        </w:rPr>
      </w:pPr>
    </w:p>
    <w:p w14:paraId="035825C1" w14:textId="67AD1DC6" w:rsidR="00D14F6B" w:rsidRDefault="00D14F6B" w:rsidP="00D14F6B">
      <w:pPr>
        <w:rPr>
          <w:szCs w:val="22"/>
        </w:rPr>
      </w:pPr>
      <w:r>
        <w:rPr>
          <w:szCs w:val="22"/>
        </w:rPr>
        <w:t>a</w:t>
      </w:r>
    </w:p>
    <w:p w14:paraId="4E1BC752" w14:textId="00D63E43" w:rsidR="007518BE" w:rsidRPr="00416751" w:rsidRDefault="007518BE" w:rsidP="00E54E17">
      <w:pPr>
        <w:shd w:val="clear" w:color="auto" w:fill="FFFFFF"/>
        <w:spacing w:line="240" w:lineRule="auto"/>
        <w:jc w:val="left"/>
        <w:rPr>
          <w:szCs w:val="22"/>
          <w:highlight w:val="yellow"/>
        </w:rPr>
      </w:pPr>
      <w:r w:rsidRPr="00416751">
        <w:rPr>
          <w:szCs w:val="22"/>
          <w:highlight w:val="yellow"/>
        </w:rPr>
        <w:t>společnost:</w:t>
      </w:r>
    </w:p>
    <w:p w14:paraId="19E465B1" w14:textId="77777777" w:rsidR="007518BE" w:rsidRPr="00416751" w:rsidRDefault="007518BE" w:rsidP="007518BE">
      <w:pPr>
        <w:pStyle w:val="Default"/>
        <w:rPr>
          <w:rFonts w:asciiTheme="minorHAnsi" w:hAnsiTheme="minorHAnsi" w:cstheme="minorHAnsi"/>
          <w:color w:val="auto"/>
          <w:sz w:val="23"/>
          <w:szCs w:val="23"/>
          <w:highlight w:val="yellow"/>
        </w:rPr>
      </w:pPr>
      <w:r w:rsidRPr="00416751">
        <w:rPr>
          <w:rFonts w:asciiTheme="minorHAnsi" w:hAnsiTheme="minorHAnsi" w:cstheme="minorHAnsi"/>
          <w:color w:val="auto"/>
          <w:sz w:val="23"/>
          <w:szCs w:val="23"/>
          <w:highlight w:val="yellow"/>
        </w:rPr>
        <w:t xml:space="preserve">se sídlem: </w:t>
      </w:r>
    </w:p>
    <w:p w14:paraId="6A1DF2F1" w14:textId="77777777" w:rsidR="007518BE" w:rsidRPr="00416751" w:rsidRDefault="007518BE" w:rsidP="007518BE">
      <w:pPr>
        <w:pStyle w:val="Default"/>
        <w:rPr>
          <w:rFonts w:asciiTheme="minorHAnsi" w:hAnsiTheme="minorHAnsi" w:cstheme="minorHAnsi"/>
          <w:color w:val="auto"/>
          <w:sz w:val="23"/>
          <w:szCs w:val="23"/>
          <w:highlight w:val="yellow"/>
        </w:rPr>
      </w:pPr>
      <w:r w:rsidRPr="00416751">
        <w:rPr>
          <w:rFonts w:asciiTheme="minorHAnsi" w:hAnsiTheme="minorHAnsi" w:cstheme="minorHAnsi"/>
          <w:color w:val="auto"/>
          <w:sz w:val="23"/>
          <w:szCs w:val="23"/>
          <w:highlight w:val="yellow"/>
        </w:rPr>
        <w:t xml:space="preserve">zastoupená: </w:t>
      </w:r>
    </w:p>
    <w:p w14:paraId="19FDF7DF" w14:textId="361F4ADC" w:rsidR="007518BE" w:rsidRPr="00416751" w:rsidRDefault="007518BE" w:rsidP="007518BE">
      <w:pPr>
        <w:pStyle w:val="Default"/>
        <w:rPr>
          <w:rFonts w:asciiTheme="minorHAnsi" w:hAnsiTheme="minorHAnsi" w:cstheme="minorHAnsi"/>
          <w:color w:val="auto"/>
          <w:sz w:val="23"/>
          <w:szCs w:val="23"/>
          <w:highlight w:val="yellow"/>
        </w:rPr>
      </w:pPr>
      <w:r w:rsidRPr="00416751">
        <w:rPr>
          <w:rFonts w:asciiTheme="minorHAnsi" w:hAnsiTheme="minorHAnsi" w:cstheme="minorHAnsi"/>
          <w:color w:val="auto"/>
          <w:sz w:val="23"/>
          <w:szCs w:val="23"/>
          <w:highlight w:val="yellow"/>
        </w:rPr>
        <w:t xml:space="preserve">IČ: </w:t>
      </w:r>
    </w:p>
    <w:p w14:paraId="3F1AE434" w14:textId="77777777" w:rsidR="007518BE" w:rsidRPr="00F82454" w:rsidRDefault="007518BE" w:rsidP="007518BE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416751">
        <w:rPr>
          <w:rFonts w:asciiTheme="minorHAnsi" w:hAnsiTheme="minorHAnsi" w:cstheme="minorHAnsi"/>
          <w:color w:val="auto"/>
          <w:sz w:val="23"/>
          <w:szCs w:val="23"/>
          <w:highlight w:val="yellow"/>
        </w:rPr>
        <w:t>DIČ:</w:t>
      </w:r>
      <w:r w:rsidRPr="00F82454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0A57B032" w14:textId="77777777" w:rsidR="00A30F3B" w:rsidRDefault="00A30F3B" w:rsidP="00D14F6B">
      <w:pPr>
        <w:rPr>
          <w:szCs w:val="22"/>
        </w:rPr>
      </w:pPr>
    </w:p>
    <w:p w14:paraId="29BD6E5F" w14:textId="77777777" w:rsidR="004E0D76" w:rsidRDefault="004E0D76" w:rsidP="00D14F6B">
      <w:pPr>
        <w:rPr>
          <w:szCs w:val="22"/>
        </w:rPr>
      </w:pPr>
    </w:p>
    <w:p w14:paraId="11C5187D" w14:textId="3AC515F5" w:rsidR="00A30F3B" w:rsidRDefault="00465152" w:rsidP="00061671">
      <w:pPr>
        <w:rPr>
          <w:szCs w:val="22"/>
        </w:rPr>
      </w:pPr>
      <w:r>
        <w:rPr>
          <w:szCs w:val="22"/>
        </w:rPr>
        <w:t>(„uživatel“)</w:t>
      </w:r>
    </w:p>
    <w:p w14:paraId="47E2E243" w14:textId="6475AEF0" w:rsidR="00465152" w:rsidRDefault="00465152" w:rsidP="00465152">
      <w:pPr>
        <w:jc w:val="center"/>
        <w:rPr>
          <w:szCs w:val="22"/>
        </w:rPr>
      </w:pPr>
      <w:r>
        <w:rPr>
          <w:szCs w:val="22"/>
        </w:rPr>
        <w:t xml:space="preserve">t a k t </w:t>
      </w:r>
      <w:r w:rsidR="003158DE">
        <w:rPr>
          <w:szCs w:val="22"/>
        </w:rPr>
        <w:t>o:</w:t>
      </w:r>
    </w:p>
    <w:p w14:paraId="42E3819D" w14:textId="77777777" w:rsidR="00465152" w:rsidRDefault="00465152" w:rsidP="00465152">
      <w:pPr>
        <w:jc w:val="center"/>
        <w:rPr>
          <w:szCs w:val="22"/>
        </w:rPr>
      </w:pPr>
    </w:p>
    <w:p w14:paraId="19FAEF99" w14:textId="5C071D59" w:rsidR="00465152" w:rsidRPr="0034780B" w:rsidRDefault="0034780B" w:rsidP="00465152">
      <w:pPr>
        <w:jc w:val="center"/>
        <w:rPr>
          <w:b/>
          <w:bCs/>
          <w:szCs w:val="22"/>
        </w:rPr>
      </w:pPr>
      <w:r w:rsidRPr="0034780B">
        <w:rPr>
          <w:b/>
          <w:bCs/>
          <w:szCs w:val="22"/>
        </w:rPr>
        <w:t>Článek 1</w:t>
      </w:r>
    </w:p>
    <w:p w14:paraId="7D36CD53" w14:textId="16E0A71C" w:rsidR="0034780B" w:rsidRDefault="0034780B" w:rsidP="00465152">
      <w:pPr>
        <w:jc w:val="center"/>
        <w:rPr>
          <w:b/>
          <w:bCs/>
          <w:szCs w:val="22"/>
        </w:rPr>
      </w:pPr>
      <w:r w:rsidRPr="0034780B">
        <w:rPr>
          <w:b/>
          <w:bCs/>
          <w:szCs w:val="22"/>
        </w:rPr>
        <w:t>Předmět smlouvy</w:t>
      </w:r>
    </w:p>
    <w:p w14:paraId="5F732544" w14:textId="77777777" w:rsidR="0034780B" w:rsidRDefault="0034780B" w:rsidP="00465152">
      <w:pPr>
        <w:jc w:val="center"/>
        <w:rPr>
          <w:b/>
          <w:bCs/>
          <w:szCs w:val="22"/>
        </w:rPr>
      </w:pPr>
    </w:p>
    <w:p w14:paraId="40F2B363" w14:textId="55096038" w:rsidR="00403D48" w:rsidRPr="00E25DBD" w:rsidRDefault="00920D57" w:rsidP="00E25DBD">
      <w:pPr>
        <w:rPr>
          <w:b/>
          <w:bCs/>
        </w:rPr>
      </w:pPr>
      <w:r>
        <w:t>Poskytovatel</w:t>
      </w:r>
      <w:r w:rsidR="0034780B">
        <w:t xml:space="preserve"> bude za podmínek smlouvy poskytovat uživateli</w:t>
      </w:r>
      <w:r w:rsidR="00403D48">
        <w:t xml:space="preserve"> službu umožňující volání do telefonických pevných i mobilních sítí v ČR a zahraničí přes internet prostřednictvím technologie </w:t>
      </w:r>
      <w:proofErr w:type="spellStart"/>
      <w:r w:rsidR="00403D48">
        <w:t>voice</w:t>
      </w:r>
      <w:proofErr w:type="spellEnd"/>
      <w:r w:rsidR="00403D48">
        <w:t xml:space="preserve"> </w:t>
      </w:r>
      <w:proofErr w:type="spellStart"/>
      <w:r w:rsidR="00403D48">
        <w:t>over</w:t>
      </w:r>
      <w:proofErr w:type="spellEnd"/>
      <w:r w:rsidR="00403D48">
        <w:t xml:space="preserve"> IP („</w:t>
      </w:r>
      <w:proofErr w:type="spellStart"/>
      <w:r w:rsidR="00403D48">
        <w:t>VoIP</w:t>
      </w:r>
      <w:proofErr w:type="spellEnd"/>
      <w:r w:rsidR="00403D48">
        <w:t xml:space="preserve"> volání“)</w:t>
      </w:r>
      <w:r w:rsidR="00E25DBD">
        <w:t xml:space="preserve"> a uživatel bude za to poskytovateli platit cenu. </w:t>
      </w:r>
    </w:p>
    <w:p w14:paraId="7E2DFDF3" w14:textId="77777777" w:rsidR="00403D48" w:rsidRDefault="00403D48" w:rsidP="00403D48">
      <w:pPr>
        <w:pStyle w:val="Odstavecseseznamem"/>
        <w:numPr>
          <w:ilvl w:val="0"/>
          <w:numId w:val="0"/>
        </w:numPr>
        <w:ind w:left="567" w:right="0"/>
      </w:pPr>
    </w:p>
    <w:p w14:paraId="02411362" w14:textId="7CF832A6" w:rsidR="00403D48" w:rsidRPr="00403D48" w:rsidRDefault="00403D48" w:rsidP="00C138F3">
      <w:pPr>
        <w:pStyle w:val="Odstavecseseznamem"/>
        <w:numPr>
          <w:ilvl w:val="0"/>
          <w:numId w:val="0"/>
        </w:numPr>
        <w:ind w:right="0"/>
        <w:jc w:val="center"/>
        <w:rPr>
          <w:b/>
          <w:bCs/>
        </w:rPr>
      </w:pPr>
      <w:r w:rsidRPr="00403D48">
        <w:rPr>
          <w:b/>
          <w:bCs/>
        </w:rPr>
        <w:t>Článek 2</w:t>
      </w:r>
    </w:p>
    <w:p w14:paraId="41EEA356" w14:textId="5F57686F" w:rsidR="00403D48" w:rsidRDefault="00403D48" w:rsidP="00C138F3">
      <w:pPr>
        <w:pStyle w:val="Odstavecseseznamem"/>
        <w:numPr>
          <w:ilvl w:val="0"/>
          <w:numId w:val="0"/>
        </w:numPr>
        <w:ind w:right="0"/>
        <w:jc w:val="center"/>
        <w:rPr>
          <w:b/>
          <w:bCs/>
        </w:rPr>
      </w:pPr>
      <w:r w:rsidRPr="00403D48">
        <w:rPr>
          <w:b/>
          <w:bCs/>
        </w:rPr>
        <w:t>Poskytování služby</w:t>
      </w:r>
    </w:p>
    <w:p w14:paraId="501E367D" w14:textId="77777777" w:rsidR="00403D48" w:rsidRDefault="00403D48" w:rsidP="00403D48">
      <w:pPr>
        <w:pStyle w:val="Odstavecseseznamem"/>
        <w:numPr>
          <w:ilvl w:val="0"/>
          <w:numId w:val="0"/>
        </w:numPr>
        <w:ind w:left="567" w:right="0"/>
        <w:jc w:val="center"/>
        <w:rPr>
          <w:b/>
          <w:bCs/>
        </w:rPr>
      </w:pPr>
    </w:p>
    <w:p w14:paraId="28C1E7B4" w14:textId="65C0D3E1" w:rsidR="00403D48" w:rsidRDefault="00403D48" w:rsidP="00403D48">
      <w:pPr>
        <w:pStyle w:val="Odstavecseseznamem"/>
        <w:numPr>
          <w:ilvl w:val="0"/>
          <w:numId w:val="4"/>
        </w:numPr>
        <w:ind w:left="567" w:right="0" w:hanging="567"/>
        <w:rPr>
          <w:b/>
          <w:bCs/>
        </w:rPr>
      </w:pPr>
      <w:r>
        <w:rPr>
          <w:b/>
          <w:bCs/>
        </w:rPr>
        <w:t>Místo plnění:</w:t>
      </w:r>
    </w:p>
    <w:p w14:paraId="141EDC27" w14:textId="77777777" w:rsidR="00403D48" w:rsidRDefault="00403D48" w:rsidP="00403D48">
      <w:pPr>
        <w:ind w:left="567"/>
        <w:rPr>
          <w:b/>
          <w:bCs/>
        </w:rPr>
      </w:pPr>
    </w:p>
    <w:p w14:paraId="5A7E6520" w14:textId="5B4204B8" w:rsidR="00403D48" w:rsidRDefault="00920D57" w:rsidP="00403D48">
      <w:pPr>
        <w:ind w:left="567"/>
      </w:pPr>
      <w:r>
        <w:t>Poskytovatel</w:t>
      </w:r>
      <w:r w:rsidR="00403D48">
        <w:t xml:space="preserve"> bude poskytovat </w:t>
      </w:r>
      <w:proofErr w:type="spellStart"/>
      <w:r w:rsidR="00403D48">
        <w:t>VoIP</w:t>
      </w:r>
      <w:proofErr w:type="spellEnd"/>
      <w:r w:rsidR="00403D48">
        <w:t xml:space="preserve"> volání pro uživatele přípojnými body na těchto adresách:</w:t>
      </w:r>
    </w:p>
    <w:p w14:paraId="78F74CC4" w14:textId="6D3B4D64" w:rsidR="007518BE" w:rsidRDefault="007518BE" w:rsidP="00403D48">
      <w:pPr>
        <w:ind w:left="567"/>
      </w:pPr>
      <w:r w:rsidRPr="00416751">
        <w:rPr>
          <w:highlight w:val="yellow"/>
        </w:rPr>
        <w:t>…………………….</w:t>
      </w:r>
    </w:p>
    <w:p w14:paraId="316D38AC" w14:textId="0B11DE61" w:rsidR="00403D48" w:rsidRPr="007518BE" w:rsidRDefault="00D23A72" w:rsidP="007518BE">
      <w:pPr>
        <w:shd w:val="clear" w:color="auto" w:fill="FFFFFF"/>
        <w:spacing w:line="240" w:lineRule="auto"/>
        <w:jc w:val="left"/>
        <w:rPr>
          <w:rFonts w:ascii="Helvetica" w:hAnsi="Helvetica" w:cs="Helvetica"/>
          <w:color w:val="2C2E2F"/>
          <w:sz w:val="20"/>
          <w:szCs w:val="20"/>
        </w:rPr>
      </w:pPr>
      <w:r>
        <w:rPr>
          <w:rFonts w:ascii="Helvetica" w:hAnsi="Helvetica" w:cs="Helvetica"/>
          <w:color w:val="2C2E2F"/>
          <w:sz w:val="20"/>
          <w:szCs w:val="20"/>
        </w:rPr>
        <w:t xml:space="preserve">         </w:t>
      </w:r>
    </w:p>
    <w:p w14:paraId="6C9E5DF6" w14:textId="73F8CD12" w:rsidR="00403D48" w:rsidRPr="00403D48" w:rsidRDefault="00403D48" w:rsidP="00403D48">
      <w:pPr>
        <w:pStyle w:val="Odstavecseseznamem"/>
        <w:numPr>
          <w:ilvl w:val="0"/>
          <w:numId w:val="4"/>
        </w:numPr>
        <w:ind w:left="567" w:hanging="567"/>
      </w:pPr>
      <w:r>
        <w:rPr>
          <w:b/>
          <w:bCs/>
        </w:rPr>
        <w:lastRenderedPageBreak/>
        <w:t>Doba plnění:</w:t>
      </w:r>
    </w:p>
    <w:p w14:paraId="71A2504E" w14:textId="77777777" w:rsidR="00403D48" w:rsidRDefault="00403D48" w:rsidP="00403D48">
      <w:pPr>
        <w:pStyle w:val="Odstavecseseznamem"/>
        <w:numPr>
          <w:ilvl w:val="0"/>
          <w:numId w:val="0"/>
        </w:numPr>
        <w:ind w:left="567"/>
        <w:rPr>
          <w:b/>
          <w:bCs/>
        </w:rPr>
      </w:pPr>
    </w:p>
    <w:p w14:paraId="5BC593C7" w14:textId="4C71EF99" w:rsidR="00403D48" w:rsidRDefault="00920D57" w:rsidP="00403D48">
      <w:pPr>
        <w:pStyle w:val="Odstavecseseznamem"/>
        <w:numPr>
          <w:ilvl w:val="0"/>
          <w:numId w:val="0"/>
        </w:numPr>
        <w:ind w:left="567" w:right="0"/>
      </w:pPr>
      <w:r>
        <w:t>Poskytovatel</w:t>
      </w:r>
      <w:r w:rsidR="00403D48">
        <w:t xml:space="preserve"> bude poskytovat </w:t>
      </w:r>
      <w:proofErr w:type="spellStart"/>
      <w:r w:rsidR="00403D48">
        <w:t>VoIP</w:t>
      </w:r>
      <w:proofErr w:type="spellEnd"/>
      <w:r w:rsidR="00403D48">
        <w:t xml:space="preserve"> volání pro uživatele po celou dobu trvání smlouvy. A to tak, aby ji uživatel mohl využívat v kterýkoli den v kteroukoli denní dobu.</w:t>
      </w:r>
    </w:p>
    <w:p w14:paraId="48DC2881" w14:textId="77777777" w:rsidR="005F067B" w:rsidRDefault="005F067B" w:rsidP="00403D48">
      <w:pPr>
        <w:pStyle w:val="Odstavecseseznamem"/>
        <w:numPr>
          <w:ilvl w:val="0"/>
          <w:numId w:val="0"/>
        </w:numPr>
        <w:ind w:left="567" w:right="0"/>
      </w:pPr>
    </w:p>
    <w:p w14:paraId="561DC5E3" w14:textId="30CD76F3" w:rsidR="005F067B" w:rsidRPr="005F067B" w:rsidRDefault="005F067B" w:rsidP="005F067B">
      <w:pPr>
        <w:pStyle w:val="Odstavecseseznamem"/>
        <w:numPr>
          <w:ilvl w:val="0"/>
          <w:numId w:val="13"/>
        </w:numPr>
        <w:ind w:left="567" w:right="0" w:hanging="567"/>
      </w:pPr>
      <w:r>
        <w:rPr>
          <w:b/>
          <w:bCs/>
        </w:rPr>
        <w:t>Kvalita plnění:</w:t>
      </w:r>
    </w:p>
    <w:p w14:paraId="52D5C03D" w14:textId="77777777" w:rsidR="005F067B" w:rsidRDefault="005F067B" w:rsidP="005F067B">
      <w:pPr>
        <w:pStyle w:val="Odstavecseseznamem"/>
        <w:numPr>
          <w:ilvl w:val="0"/>
          <w:numId w:val="0"/>
        </w:numPr>
        <w:ind w:left="567" w:right="0"/>
        <w:rPr>
          <w:b/>
          <w:bCs/>
        </w:rPr>
      </w:pPr>
    </w:p>
    <w:p w14:paraId="5196520A" w14:textId="483853D3" w:rsidR="005F067B" w:rsidRDefault="00920D57" w:rsidP="005F067B">
      <w:pPr>
        <w:pStyle w:val="Odstavecseseznamem"/>
        <w:numPr>
          <w:ilvl w:val="0"/>
          <w:numId w:val="0"/>
        </w:numPr>
        <w:ind w:left="567" w:right="0"/>
      </w:pPr>
      <w:r>
        <w:t>Poskytovatel</w:t>
      </w:r>
      <w:r w:rsidR="005F067B">
        <w:t xml:space="preserve"> bude poskytovat </w:t>
      </w:r>
      <w:proofErr w:type="spellStart"/>
      <w:r w:rsidR="005F067B">
        <w:t>VoIP</w:t>
      </w:r>
      <w:proofErr w:type="spellEnd"/>
      <w:r w:rsidR="005F067B">
        <w:t xml:space="preserve"> volání pro uživatele v kvalitě a parametrech, které specifikuje </w:t>
      </w:r>
      <w:r w:rsidR="005F067B" w:rsidRPr="00971452">
        <w:t>příloha č. 1</w:t>
      </w:r>
      <w:r w:rsidR="00F8126D" w:rsidRPr="00971452">
        <w:t>,</w:t>
      </w:r>
      <w:r w:rsidR="005F067B">
        <w:t xml:space="preserve"> která je nedílnou součástí smlouvy.</w:t>
      </w:r>
    </w:p>
    <w:p w14:paraId="0C265505" w14:textId="77777777" w:rsidR="00403D48" w:rsidRDefault="00403D48" w:rsidP="00C138F3"/>
    <w:p w14:paraId="1F62DA3C" w14:textId="2887E2CB" w:rsidR="00C138F3" w:rsidRPr="00C138F3" w:rsidRDefault="00C138F3" w:rsidP="00C138F3">
      <w:pPr>
        <w:jc w:val="center"/>
        <w:rPr>
          <w:b/>
          <w:bCs/>
        </w:rPr>
      </w:pPr>
      <w:r w:rsidRPr="00C138F3">
        <w:rPr>
          <w:b/>
          <w:bCs/>
        </w:rPr>
        <w:t>Článek 3</w:t>
      </w:r>
    </w:p>
    <w:p w14:paraId="278A1BD7" w14:textId="23B70B8C" w:rsidR="00C138F3" w:rsidRDefault="00C138F3" w:rsidP="00C138F3">
      <w:pPr>
        <w:jc w:val="center"/>
        <w:rPr>
          <w:b/>
          <w:bCs/>
        </w:rPr>
      </w:pPr>
      <w:r w:rsidRPr="00C138F3">
        <w:rPr>
          <w:b/>
          <w:bCs/>
        </w:rPr>
        <w:t>Cena a platební podmínky</w:t>
      </w:r>
    </w:p>
    <w:p w14:paraId="70178AE5" w14:textId="77777777" w:rsidR="00C138F3" w:rsidRDefault="00C138F3" w:rsidP="00C138F3">
      <w:pPr>
        <w:jc w:val="center"/>
        <w:rPr>
          <w:b/>
          <w:bCs/>
        </w:rPr>
      </w:pPr>
    </w:p>
    <w:p w14:paraId="57122514" w14:textId="68C8C7EB" w:rsidR="00C138F3" w:rsidRPr="00616DF4" w:rsidRDefault="00616DF4" w:rsidP="00616DF4">
      <w:pPr>
        <w:pStyle w:val="Odstavecseseznamem"/>
        <w:numPr>
          <w:ilvl w:val="0"/>
          <w:numId w:val="5"/>
        </w:numPr>
        <w:ind w:left="567" w:right="0" w:hanging="567"/>
        <w:rPr>
          <w:b/>
          <w:bCs/>
        </w:rPr>
      </w:pPr>
      <w:r>
        <w:t xml:space="preserve">Strany sjednávají za poskytování </w:t>
      </w:r>
      <w:proofErr w:type="spellStart"/>
      <w:r>
        <w:t>VoIP</w:t>
      </w:r>
      <w:proofErr w:type="spellEnd"/>
      <w:r>
        <w:t xml:space="preserve"> volání cenu podle ceníku umístěného na stránkách </w:t>
      </w:r>
      <w:hyperlink r:id="rId7" w:history="1">
        <w:r w:rsidRPr="004E0D76">
          <w:rPr>
            <w:rStyle w:val="Hypertextovodkaz"/>
            <w:color w:val="auto"/>
          </w:rPr>
          <w:t>www.simlogic.cz</w:t>
        </w:r>
      </w:hyperlink>
      <w:r w:rsidRPr="00971452">
        <w:t xml:space="preserve"> v sekci telefon ceník</w:t>
      </w:r>
      <w:r>
        <w:t xml:space="preserve"> („ceník“)</w:t>
      </w:r>
      <w:r w:rsidR="00342E52">
        <w:t xml:space="preserve">. Uživatel prohlašuje, že mu byl ceník před uzavřením smlouvy předložen, seznámil se s ním a s ceníkem souhlasí. </w:t>
      </w:r>
    </w:p>
    <w:p w14:paraId="521BA52E" w14:textId="77777777" w:rsidR="00616DF4" w:rsidRPr="00616DF4" w:rsidRDefault="00616DF4" w:rsidP="00616DF4">
      <w:pPr>
        <w:pStyle w:val="Odstavecseseznamem"/>
        <w:numPr>
          <w:ilvl w:val="0"/>
          <w:numId w:val="0"/>
        </w:numPr>
        <w:ind w:left="567" w:right="0"/>
        <w:rPr>
          <w:b/>
          <w:bCs/>
        </w:rPr>
      </w:pPr>
    </w:p>
    <w:p w14:paraId="33512508" w14:textId="4EED290B" w:rsidR="00616DF4" w:rsidRPr="007E03AC" w:rsidRDefault="00616DF4" w:rsidP="00616DF4">
      <w:pPr>
        <w:pStyle w:val="Odstavecseseznamem"/>
        <w:numPr>
          <w:ilvl w:val="0"/>
          <w:numId w:val="5"/>
        </w:numPr>
        <w:ind w:left="567" w:right="0" w:hanging="567"/>
        <w:rPr>
          <w:b/>
          <w:bCs/>
        </w:rPr>
      </w:pPr>
      <w:r>
        <w:t xml:space="preserve">Ceník obsahuje aktuální sazby za poskytování </w:t>
      </w:r>
      <w:proofErr w:type="spellStart"/>
      <w:r>
        <w:t>VoIP</w:t>
      </w:r>
      <w:proofErr w:type="spellEnd"/>
      <w:r>
        <w:t xml:space="preserve">. Cena je uživateli fakturována za sjednané fakturační období. Cena za fakturační období se určuje jako počet provolaných jednotek v příslušné sazbě v daném období. </w:t>
      </w:r>
    </w:p>
    <w:p w14:paraId="1E3E7B32" w14:textId="77777777" w:rsidR="007E03AC" w:rsidRPr="007E03AC" w:rsidRDefault="007E03AC" w:rsidP="007E03AC">
      <w:pPr>
        <w:pStyle w:val="Odstavecseseznamem"/>
        <w:numPr>
          <w:ilvl w:val="0"/>
          <w:numId w:val="0"/>
        </w:numPr>
        <w:ind w:left="567" w:right="0"/>
        <w:rPr>
          <w:b/>
          <w:bCs/>
        </w:rPr>
      </w:pPr>
    </w:p>
    <w:p w14:paraId="160B6D90" w14:textId="59F1BBF4" w:rsidR="007E03AC" w:rsidRDefault="007E03AC" w:rsidP="00616DF4">
      <w:pPr>
        <w:pStyle w:val="Odstavecseseznamem"/>
        <w:numPr>
          <w:ilvl w:val="0"/>
          <w:numId w:val="5"/>
        </w:numPr>
        <w:ind w:left="567" w:right="0" w:hanging="567"/>
      </w:pPr>
      <w:r w:rsidRPr="007E03AC">
        <w:t>Strany sjednávají následující</w:t>
      </w:r>
      <w:r>
        <w:t xml:space="preserve"> podmínky:</w:t>
      </w:r>
    </w:p>
    <w:p w14:paraId="554798DB" w14:textId="77777777" w:rsidR="007E03AC" w:rsidRDefault="007E03AC" w:rsidP="007E03AC">
      <w:pPr>
        <w:pStyle w:val="Odstavecseseznamem"/>
        <w:numPr>
          <w:ilvl w:val="0"/>
          <w:numId w:val="0"/>
        </w:numPr>
        <w:ind w:left="567" w:right="0"/>
      </w:pPr>
    </w:p>
    <w:tbl>
      <w:tblPr>
        <w:tblStyle w:val="Mkatabulky"/>
        <w:tblW w:w="9067" w:type="dxa"/>
        <w:tblInd w:w="5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7E03AC" w14:paraId="2B17718B" w14:textId="77777777" w:rsidTr="007E03AC">
        <w:tc>
          <w:tcPr>
            <w:tcW w:w="3539" w:type="dxa"/>
            <w:vAlign w:val="center"/>
          </w:tcPr>
          <w:p w14:paraId="023CB015" w14:textId="5624930B" w:rsidR="007E03AC" w:rsidRPr="007E03AC" w:rsidRDefault="007E03AC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  <w:rPr>
                <w:b/>
                <w:bCs/>
              </w:rPr>
            </w:pPr>
            <w:r w:rsidRPr="007E03AC">
              <w:rPr>
                <w:b/>
                <w:bCs/>
              </w:rPr>
              <w:t>Fakturační období</w:t>
            </w:r>
          </w:p>
        </w:tc>
        <w:tc>
          <w:tcPr>
            <w:tcW w:w="5528" w:type="dxa"/>
            <w:vAlign w:val="center"/>
          </w:tcPr>
          <w:p w14:paraId="6D3BD2EB" w14:textId="6535F956" w:rsidR="007E03AC" w:rsidRDefault="00D83900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</w:pPr>
            <w:r>
              <w:t>K</w:t>
            </w:r>
            <w:r w:rsidR="007E03AC">
              <w:t>alendářní měsíc</w:t>
            </w:r>
          </w:p>
        </w:tc>
      </w:tr>
      <w:tr w:rsidR="007E03AC" w14:paraId="5DFB17C8" w14:textId="77777777" w:rsidTr="007E03AC">
        <w:tc>
          <w:tcPr>
            <w:tcW w:w="3539" w:type="dxa"/>
            <w:vAlign w:val="center"/>
          </w:tcPr>
          <w:p w14:paraId="70E4009E" w14:textId="61191901" w:rsidR="007E03AC" w:rsidRPr="007E03AC" w:rsidRDefault="007E03AC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  <w:rPr>
                <w:b/>
                <w:bCs/>
              </w:rPr>
            </w:pPr>
            <w:r w:rsidRPr="007E03AC">
              <w:rPr>
                <w:b/>
                <w:bCs/>
              </w:rPr>
              <w:t>Délka smlouvy</w:t>
            </w:r>
          </w:p>
        </w:tc>
        <w:tc>
          <w:tcPr>
            <w:tcW w:w="5528" w:type="dxa"/>
            <w:vAlign w:val="center"/>
          </w:tcPr>
          <w:p w14:paraId="75F89F10" w14:textId="78218285" w:rsidR="007E03AC" w:rsidRDefault="00D83900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</w:pPr>
            <w:r>
              <w:t>N</w:t>
            </w:r>
            <w:r w:rsidR="007E03AC">
              <w:t>eurčitá</w:t>
            </w:r>
          </w:p>
        </w:tc>
      </w:tr>
      <w:tr w:rsidR="007E03AC" w14:paraId="1F566250" w14:textId="77777777" w:rsidTr="007E03AC">
        <w:tc>
          <w:tcPr>
            <w:tcW w:w="3539" w:type="dxa"/>
            <w:vAlign w:val="center"/>
          </w:tcPr>
          <w:p w14:paraId="484940E7" w14:textId="7D43DFBF" w:rsidR="007E03AC" w:rsidRPr="007E03AC" w:rsidRDefault="007E03AC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  <w:rPr>
                <w:b/>
                <w:bCs/>
              </w:rPr>
            </w:pPr>
            <w:r w:rsidRPr="007E03AC">
              <w:rPr>
                <w:b/>
                <w:bCs/>
              </w:rPr>
              <w:t xml:space="preserve">Paušální poplatek za volání </w:t>
            </w:r>
            <w:proofErr w:type="spellStart"/>
            <w:r w:rsidRPr="007E03AC">
              <w:rPr>
                <w:b/>
                <w:bCs/>
              </w:rPr>
              <w:t>VoIP</w:t>
            </w:r>
            <w:proofErr w:type="spellEnd"/>
          </w:p>
        </w:tc>
        <w:tc>
          <w:tcPr>
            <w:tcW w:w="5528" w:type="dxa"/>
            <w:vAlign w:val="center"/>
          </w:tcPr>
          <w:p w14:paraId="3D4BC877" w14:textId="1788B892" w:rsidR="007E03AC" w:rsidRDefault="007E03AC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</w:pPr>
            <w:r>
              <w:t>0 Kč</w:t>
            </w:r>
          </w:p>
        </w:tc>
      </w:tr>
      <w:tr w:rsidR="007E03AC" w14:paraId="08EA23D0" w14:textId="77777777" w:rsidTr="007E03AC">
        <w:tc>
          <w:tcPr>
            <w:tcW w:w="3539" w:type="dxa"/>
            <w:vAlign w:val="center"/>
          </w:tcPr>
          <w:p w14:paraId="639D7DDC" w14:textId="3283A146" w:rsidR="007E03AC" w:rsidRPr="007E03AC" w:rsidRDefault="007E03AC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  <w:rPr>
                <w:b/>
                <w:bCs/>
              </w:rPr>
            </w:pPr>
            <w:r w:rsidRPr="007E03AC">
              <w:rPr>
                <w:b/>
                <w:bCs/>
              </w:rPr>
              <w:t>Cena za měsíc bez DPH</w:t>
            </w:r>
          </w:p>
        </w:tc>
        <w:tc>
          <w:tcPr>
            <w:tcW w:w="5528" w:type="dxa"/>
            <w:vAlign w:val="center"/>
          </w:tcPr>
          <w:p w14:paraId="2BF24913" w14:textId="3E3F4B9F" w:rsidR="007E03AC" w:rsidRDefault="00D83900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</w:pPr>
            <w:r>
              <w:t>D</w:t>
            </w:r>
            <w:r w:rsidR="007E03AC">
              <w:t>le tarifikace</w:t>
            </w:r>
          </w:p>
        </w:tc>
      </w:tr>
      <w:tr w:rsidR="007E03AC" w14:paraId="1C2942A9" w14:textId="77777777" w:rsidTr="007E03AC">
        <w:tc>
          <w:tcPr>
            <w:tcW w:w="3539" w:type="dxa"/>
            <w:vAlign w:val="center"/>
          </w:tcPr>
          <w:p w14:paraId="14D13B9A" w14:textId="3890FEAB" w:rsidR="007E03AC" w:rsidRPr="007E03AC" w:rsidRDefault="007E03AC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  <w:rPr>
                <w:b/>
                <w:bCs/>
              </w:rPr>
            </w:pPr>
            <w:r w:rsidRPr="007E03AC">
              <w:rPr>
                <w:b/>
                <w:bCs/>
              </w:rPr>
              <w:t>Cena za měsíc s DPH</w:t>
            </w:r>
          </w:p>
        </w:tc>
        <w:tc>
          <w:tcPr>
            <w:tcW w:w="5528" w:type="dxa"/>
            <w:vAlign w:val="center"/>
          </w:tcPr>
          <w:p w14:paraId="39E83440" w14:textId="3E4AEC2E" w:rsidR="007E03AC" w:rsidRDefault="00D83900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</w:pPr>
            <w:r>
              <w:t>D</w:t>
            </w:r>
            <w:r w:rsidR="007E03AC">
              <w:t>le tarifikace</w:t>
            </w:r>
            <w:r w:rsidR="0064025C">
              <w:t xml:space="preserve"> (Poplatek za provoz čísla činí </w:t>
            </w:r>
            <w:r w:rsidR="007518BE">
              <w:t>….</w:t>
            </w:r>
            <w:r w:rsidR="0064025C">
              <w:t xml:space="preserve"> Kč.)</w:t>
            </w:r>
          </w:p>
        </w:tc>
      </w:tr>
      <w:tr w:rsidR="007E03AC" w14:paraId="0F33DE99" w14:textId="77777777" w:rsidTr="007E03AC">
        <w:tc>
          <w:tcPr>
            <w:tcW w:w="3539" w:type="dxa"/>
            <w:vAlign w:val="center"/>
          </w:tcPr>
          <w:p w14:paraId="2784FC70" w14:textId="44B49AA5" w:rsidR="007E03AC" w:rsidRPr="007E03AC" w:rsidRDefault="007E03AC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  <w:rPr>
                <w:b/>
                <w:bCs/>
              </w:rPr>
            </w:pPr>
            <w:r w:rsidRPr="007E03AC">
              <w:rPr>
                <w:b/>
                <w:bCs/>
              </w:rPr>
              <w:t>Fakturace</w:t>
            </w:r>
          </w:p>
        </w:tc>
        <w:tc>
          <w:tcPr>
            <w:tcW w:w="5528" w:type="dxa"/>
            <w:vAlign w:val="center"/>
          </w:tcPr>
          <w:p w14:paraId="759D8906" w14:textId="1C138B71" w:rsidR="007E03AC" w:rsidRDefault="00920D57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</w:pPr>
            <w:r>
              <w:t>Poskytovatel</w:t>
            </w:r>
            <w:r w:rsidR="00D83900">
              <w:t xml:space="preserve"> vystaví fakturu </w:t>
            </w:r>
            <w:r w:rsidR="007E03AC">
              <w:t>vždy do desátého dne měsíce následujícího po měsíci, za který se služba účtuje</w:t>
            </w:r>
            <w:r w:rsidR="00D83900">
              <w:t xml:space="preserve">. </w:t>
            </w:r>
          </w:p>
          <w:p w14:paraId="5DDF57D0" w14:textId="77777777" w:rsidR="00D83900" w:rsidRDefault="00D83900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</w:pPr>
          </w:p>
          <w:p w14:paraId="002552A9" w14:textId="77777777" w:rsidR="00D83900" w:rsidRDefault="00D83900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</w:pPr>
            <w:r>
              <w:t>Splatnost faktury je 14 dní.</w:t>
            </w:r>
          </w:p>
          <w:p w14:paraId="2BD35B9A" w14:textId="793028F3" w:rsidR="00384D51" w:rsidRDefault="00384D51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</w:pPr>
            <w:r>
              <w:t xml:space="preserve">Fakturu </w:t>
            </w:r>
            <w:r w:rsidR="00920D57">
              <w:t>poskytovatel</w:t>
            </w:r>
            <w:r>
              <w:t xml:space="preserve"> doručí uživateli e-mailem. Uživatel pro tyto účely určuje e-mailovou adresu:</w:t>
            </w:r>
          </w:p>
          <w:p w14:paraId="33D50BD6" w14:textId="3331591B" w:rsidR="00384D51" w:rsidRPr="000206EE" w:rsidRDefault="007518BE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  <w:rPr>
                <w:rFonts w:cs="Sabon Next LT"/>
              </w:rPr>
            </w:pPr>
            <w:r w:rsidRPr="00416751">
              <w:rPr>
                <w:rFonts w:cs="Sabon Next LT"/>
                <w:sz w:val="21"/>
                <w:szCs w:val="21"/>
                <w:highlight w:val="yellow"/>
                <w:shd w:val="clear" w:color="auto" w:fill="FFFFFF"/>
              </w:rPr>
              <w:t>……..</w:t>
            </w:r>
          </w:p>
        </w:tc>
      </w:tr>
      <w:tr w:rsidR="00D83900" w14:paraId="4476E362" w14:textId="77777777" w:rsidTr="007E03AC">
        <w:tc>
          <w:tcPr>
            <w:tcW w:w="3539" w:type="dxa"/>
            <w:vAlign w:val="center"/>
          </w:tcPr>
          <w:p w14:paraId="7BCAABF5" w14:textId="2783B1D4" w:rsidR="00D83900" w:rsidRPr="007E03AC" w:rsidRDefault="00D83900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Splatnost</w:t>
            </w:r>
          </w:p>
        </w:tc>
        <w:tc>
          <w:tcPr>
            <w:tcW w:w="5528" w:type="dxa"/>
            <w:vAlign w:val="center"/>
          </w:tcPr>
          <w:p w14:paraId="2933D4C9" w14:textId="1B65A1E9" w:rsidR="00D83900" w:rsidRDefault="00CF47CF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</w:pPr>
            <w:r>
              <w:t xml:space="preserve">vždy k patnáctému dni </w:t>
            </w:r>
            <w:r w:rsidR="004E0D76">
              <w:t>v</w:t>
            </w:r>
            <w:r>
              <w:t xml:space="preserve"> měsíci</w:t>
            </w:r>
          </w:p>
        </w:tc>
      </w:tr>
      <w:tr w:rsidR="007E03AC" w14:paraId="0FDA39FD" w14:textId="77777777" w:rsidTr="007E03AC">
        <w:tc>
          <w:tcPr>
            <w:tcW w:w="3539" w:type="dxa"/>
            <w:vAlign w:val="center"/>
          </w:tcPr>
          <w:p w14:paraId="3B460FD4" w14:textId="1C0864CD" w:rsidR="007E03AC" w:rsidRPr="007E03AC" w:rsidRDefault="007E03AC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  <w:rPr>
                <w:b/>
                <w:bCs/>
              </w:rPr>
            </w:pPr>
            <w:r w:rsidRPr="007E03AC">
              <w:rPr>
                <w:b/>
                <w:bCs/>
              </w:rPr>
              <w:t>Aktivační poplatek</w:t>
            </w:r>
          </w:p>
        </w:tc>
        <w:tc>
          <w:tcPr>
            <w:tcW w:w="5528" w:type="dxa"/>
            <w:vAlign w:val="center"/>
          </w:tcPr>
          <w:p w14:paraId="09DA1EBF" w14:textId="2ABE655A" w:rsidR="007E03AC" w:rsidRDefault="007518BE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</w:pPr>
            <w:r w:rsidRPr="00416751">
              <w:rPr>
                <w:highlight w:val="yellow"/>
              </w:rPr>
              <w:t>….</w:t>
            </w:r>
            <w:r w:rsidR="007E03AC">
              <w:t xml:space="preserve"> Kč</w:t>
            </w:r>
          </w:p>
        </w:tc>
      </w:tr>
      <w:tr w:rsidR="007E03AC" w14:paraId="5649B2A1" w14:textId="77777777" w:rsidTr="007E03AC">
        <w:tc>
          <w:tcPr>
            <w:tcW w:w="3539" w:type="dxa"/>
            <w:vAlign w:val="center"/>
          </w:tcPr>
          <w:p w14:paraId="10373837" w14:textId="01C33C67" w:rsidR="007E03AC" w:rsidRPr="007E03AC" w:rsidRDefault="007E03AC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  <w:rPr>
                <w:b/>
                <w:bCs/>
              </w:rPr>
            </w:pPr>
            <w:r w:rsidRPr="007E03AC">
              <w:rPr>
                <w:b/>
                <w:bCs/>
              </w:rPr>
              <w:t>Fakturace od</w:t>
            </w:r>
          </w:p>
        </w:tc>
        <w:tc>
          <w:tcPr>
            <w:tcW w:w="5528" w:type="dxa"/>
            <w:vAlign w:val="center"/>
          </w:tcPr>
          <w:p w14:paraId="317450BA" w14:textId="32D72962" w:rsidR="007E03AC" w:rsidRDefault="007518BE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</w:pPr>
            <w:r w:rsidRPr="00416751">
              <w:rPr>
                <w:highlight w:val="yellow"/>
              </w:rPr>
              <w:t>………</w:t>
            </w:r>
          </w:p>
        </w:tc>
      </w:tr>
      <w:tr w:rsidR="00871682" w14:paraId="7FFF25BC" w14:textId="77777777" w:rsidTr="007E03AC">
        <w:tc>
          <w:tcPr>
            <w:tcW w:w="3539" w:type="dxa"/>
            <w:vAlign w:val="center"/>
          </w:tcPr>
          <w:p w14:paraId="602A904F" w14:textId="4DE3F455" w:rsidR="00871682" w:rsidRPr="007E03AC" w:rsidRDefault="00871682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Převod čísla</w:t>
            </w:r>
          </w:p>
        </w:tc>
        <w:tc>
          <w:tcPr>
            <w:tcW w:w="5528" w:type="dxa"/>
            <w:vAlign w:val="center"/>
          </w:tcPr>
          <w:p w14:paraId="5BEF222E" w14:textId="344004A2" w:rsidR="00871682" w:rsidRPr="00871682" w:rsidRDefault="00D83900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</w:pPr>
            <w:r>
              <w:t>N</w:t>
            </w:r>
            <w:r w:rsidR="00342E52">
              <w:t>ezpoplatněn</w:t>
            </w:r>
          </w:p>
        </w:tc>
      </w:tr>
    </w:tbl>
    <w:p w14:paraId="79F9A365" w14:textId="135DB3A7" w:rsidR="007E03AC" w:rsidRDefault="007E03AC" w:rsidP="007E03AC">
      <w:pPr>
        <w:pStyle w:val="Odstavecseseznamem"/>
        <w:numPr>
          <w:ilvl w:val="0"/>
          <w:numId w:val="0"/>
        </w:numPr>
        <w:ind w:left="567" w:right="0"/>
      </w:pPr>
    </w:p>
    <w:p w14:paraId="6AE2363F" w14:textId="77777777" w:rsidR="007518BE" w:rsidRPr="007518BE" w:rsidRDefault="004F06BD" w:rsidP="0009299D">
      <w:pPr>
        <w:pStyle w:val="Odstavecseseznamem"/>
        <w:numPr>
          <w:ilvl w:val="0"/>
          <w:numId w:val="10"/>
        </w:numPr>
        <w:ind w:left="567" w:right="0" w:hanging="567"/>
      </w:pPr>
      <w:r>
        <w:t xml:space="preserve">Strany sjednávají, že </w:t>
      </w:r>
      <w:r w:rsidR="0009299D">
        <w:t xml:space="preserve">sazby v </w:t>
      </w:r>
      <w:r>
        <w:t>ceník</w:t>
      </w:r>
      <w:r w:rsidR="0009299D">
        <w:t>u</w:t>
      </w:r>
      <w:r>
        <w:t xml:space="preserve"> m</w:t>
      </w:r>
      <w:r w:rsidR="0009299D">
        <w:t>ohou</w:t>
      </w:r>
      <w:r>
        <w:t xml:space="preserve"> být ze strany </w:t>
      </w:r>
      <w:r w:rsidR="00920D57">
        <w:t>poskytovatele přiměřeně</w:t>
      </w:r>
      <w:r>
        <w:t xml:space="preserve"> </w:t>
      </w:r>
      <w:r w:rsidR="0009299D">
        <w:t>měněny</w:t>
      </w:r>
      <w:r w:rsidR="00920D57">
        <w:t>. Poskytovatel</w:t>
      </w:r>
      <w:r w:rsidR="0009299D">
        <w:t xml:space="preserve"> může ceník měnit </w:t>
      </w:r>
      <w:r w:rsidR="0009299D" w:rsidRPr="000206EE">
        <w:t xml:space="preserve">vždy k prvnímu dni kalendářního pololetí </w:t>
      </w:r>
      <w:r w:rsidR="0009299D">
        <w:t>a o změně uživatele informuje e-mailem na adresu</w:t>
      </w:r>
      <w:r w:rsidR="000206EE">
        <w:t>:</w:t>
      </w:r>
      <w:r w:rsidR="000206EE" w:rsidRPr="000206EE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</w:p>
    <w:p w14:paraId="573747EF" w14:textId="58A27152" w:rsidR="007518BE" w:rsidRDefault="007518BE" w:rsidP="007518BE">
      <w:pPr>
        <w:pStyle w:val="Odstavecseseznamem"/>
        <w:numPr>
          <w:ilvl w:val="0"/>
          <w:numId w:val="0"/>
        </w:numPr>
        <w:ind w:left="567" w:right="0"/>
      </w:pPr>
      <w:r w:rsidRPr="00416751">
        <w:rPr>
          <w:rFonts w:cs="Sabon Next LT"/>
          <w:sz w:val="21"/>
          <w:szCs w:val="21"/>
          <w:highlight w:val="yellow"/>
          <w:shd w:val="clear" w:color="auto" w:fill="FFFFFF"/>
        </w:rPr>
        <w:t>……..</w:t>
      </w:r>
      <w:r w:rsidR="0009299D">
        <w:t xml:space="preserve"> </w:t>
      </w:r>
    </w:p>
    <w:p w14:paraId="43A93549" w14:textId="65430582" w:rsidR="0009299D" w:rsidRDefault="0009299D" w:rsidP="007518BE">
      <w:pPr>
        <w:pStyle w:val="Odstavecseseznamem"/>
        <w:numPr>
          <w:ilvl w:val="0"/>
          <w:numId w:val="0"/>
        </w:numPr>
        <w:ind w:left="567" w:right="0"/>
      </w:pPr>
      <w:r>
        <w:t xml:space="preserve">Pokud uživatel se změnami nesouhlasí, může smlouvu písemně vypovědět. Výpovědní doba činí v takovém případě jeden měsíc a začíná běžet dnem následujícím po doručení písemné výpovědi s uvedením tohoto jejího důvodu. </w:t>
      </w:r>
    </w:p>
    <w:p w14:paraId="132B78A1" w14:textId="77777777" w:rsidR="0009299D" w:rsidRDefault="0009299D" w:rsidP="0009299D">
      <w:pPr>
        <w:pStyle w:val="Odstavecseseznamem"/>
        <w:numPr>
          <w:ilvl w:val="0"/>
          <w:numId w:val="0"/>
        </w:numPr>
        <w:ind w:left="567" w:right="0"/>
      </w:pPr>
    </w:p>
    <w:p w14:paraId="7760AF7D" w14:textId="31FD9100" w:rsidR="00B8739A" w:rsidRDefault="00B8739A" w:rsidP="00B8739A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Článek 4</w:t>
      </w:r>
    </w:p>
    <w:p w14:paraId="5339391B" w14:textId="77777777" w:rsidR="00B8739A" w:rsidRDefault="00B8739A" w:rsidP="00B8739A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Nájem zařízení</w:t>
      </w:r>
    </w:p>
    <w:p w14:paraId="5550B3D3" w14:textId="77777777" w:rsidR="00B8739A" w:rsidRDefault="00B8739A" w:rsidP="00B8739A">
      <w:pPr>
        <w:tabs>
          <w:tab w:val="left" w:pos="0"/>
        </w:tabs>
        <w:jc w:val="center"/>
        <w:rPr>
          <w:b/>
          <w:bCs/>
        </w:rPr>
      </w:pPr>
    </w:p>
    <w:p w14:paraId="140F7887" w14:textId="4EF7A84A" w:rsidR="00B8739A" w:rsidRPr="00FA0BC9" w:rsidRDefault="00920D57" w:rsidP="00B8739A">
      <w:pPr>
        <w:pStyle w:val="Odstavecseseznamem"/>
        <w:numPr>
          <w:ilvl w:val="0"/>
          <w:numId w:val="26"/>
        </w:numPr>
        <w:tabs>
          <w:tab w:val="left" w:pos="0"/>
        </w:tabs>
        <w:ind w:left="567" w:right="0" w:hanging="567"/>
        <w:rPr>
          <w:b/>
          <w:bCs/>
        </w:rPr>
      </w:pPr>
      <w:r>
        <w:t>Poskytovatel</w:t>
      </w:r>
      <w:r w:rsidR="00B8739A">
        <w:t xml:space="preserve"> přenechá uživateli k dočasnému užívání zařízení potřebná pro řádné poskytování </w:t>
      </w:r>
      <w:proofErr w:type="spellStart"/>
      <w:r w:rsidR="00B8739A">
        <w:t>VoIP</w:t>
      </w:r>
      <w:proofErr w:type="spellEnd"/>
      <w:r w:rsidR="00B8739A">
        <w:t xml:space="preserve"> volání. Seznam přenechaného zařízení obsahuje příloha č. 1 smlouvy.</w:t>
      </w:r>
    </w:p>
    <w:p w14:paraId="308F8279" w14:textId="77777777" w:rsidR="00B8739A" w:rsidRPr="00FA0BC9" w:rsidRDefault="00B8739A" w:rsidP="00B8739A">
      <w:pPr>
        <w:pStyle w:val="Odstavecseseznamem"/>
        <w:numPr>
          <w:ilvl w:val="0"/>
          <w:numId w:val="0"/>
        </w:numPr>
        <w:tabs>
          <w:tab w:val="left" w:pos="0"/>
        </w:tabs>
        <w:ind w:left="567" w:right="0"/>
        <w:rPr>
          <w:b/>
          <w:bCs/>
        </w:rPr>
      </w:pPr>
    </w:p>
    <w:p w14:paraId="0C8D34FA" w14:textId="0E07BC9F" w:rsidR="00B8739A" w:rsidRPr="000960D6" w:rsidRDefault="00B01B14" w:rsidP="00B8739A">
      <w:pPr>
        <w:pStyle w:val="Odstavecseseznamem"/>
        <w:numPr>
          <w:ilvl w:val="0"/>
          <w:numId w:val="26"/>
        </w:numPr>
        <w:tabs>
          <w:tab w:val="left" w:pos="0"/>
        </w:tabs>
        <w:ind w:left="567" w:right="0" w:hanging="567"/>
        <w:rPr>
          <w:b/>
          <w:bCs/>
        </w:rPr>
      </w:pPr>
      <w:r w:rsidRPr="000960D6">
        <w:t>Není-li v příloze č. 1 u konkrétního přenechaného zařízení sjednáno samostatné nájemné, je n</w:t>
      </w:r>
      <w:r w:rsidR="00B8739A" w:rsidRPr="000960D6">
        <w:t xml:space="preserve">ájemné již zahrnuto v ceně za poskytované služby. </w:t>
      </w:r>
    </w:p>
    <w:p w14:paraId="20360635" w14:textId="77777777" w:rsidR="00B8739A" w:rsidRPr="00FA0BC9" w:rsidRDefault="00B8739A" w:rsidP="00B8739A">
      <w:pPr>
        <w:pStyle w:val="Odstavecseseznamem"/>
        <w:numPr>
          <w:ilvl w:val="0"/>
          <w:numId w:val="0"/>
        </w:numPr>
        <w:tabs>
          <w:tab w:val="left" w:pos="0"/>
        </w:tabs>
        <w:ind w:left="567" w:right="0"/>
        <w:rPr>
          <w:b/>
          <w:bCs/>
        </w:rPr>
      </w:pPr>
    </w:p>
    <w:p w14:paraId="5398D93F" w14:textId="300AC98A" w:rsidR="00B8739A" w:rsidRPr="00FA0BC9" w:rsidRDefault="00B8739A" w:rsidP="00B8739A">
      <w:pPr>
        <w:pStyle w:val="Odstavecseseznamem"/>
        <w:numPr>
          <w:ilvl w:val="0"/>
          <w:numId w:val="26"/>
        </w:numPr>
        <w:tabs>
          <w:tab w:val="left" w:pos="0"/>
        </w:tabs>
        <w:ind w:left="567" w:right="0" w:hanging="567"/>
        <w:rPr>
          <w:b/>
          <w:bCs/>
        </w:rPr>
      </w:pPr>
      <w:r>
        <w:t xml:space="preserve">Zařízení </w:t>
      </w:r>
      <w:r w:rsidR="00920D57">
        <w:t>poskytovatel</w:t>
      </w:r>
      <w:r>
        <w:t xml:space="preserve"> nainstaluje uživateli </w:t>
      </w:r>
      <w:r w:rsidR="00920D57">
        <w:t>na</w:t>
      </w:r>
      <w:r>
        <w:t xml:space="preserve"> počátku poskytování služeb. O předání zařízení a instalaci bude sepsán předávací protokol. </w:t>
      </w:r>
    </w:p>
    <w:p w14:paraId="29D3365B" w14:textId="77777777" w:rsidR="00B8739A" w:rsidRPr="00FA0BC9" w:rsidRDefault="00B8739A" w:rsidP="00B8739A">
      <w:pPr>
        <w:pStyle w:val="Odstavecseseznamem"/>
        <w:numPr>
          <w:ilvl w:val="0"/>
          <w:numId w:val="0"/>
        </w:numPr>
        <w:tabs>
          <w:tab w:val="left" w:pos="0"/>
        </w:tabs>
        <w:ind w:left="567" w:right="0"/>
        <w:rPr>
          <w:b/>
          <w:bCs/>
        </w:rPr>
      </w:pPr>
    </w:p>
    <w:p w14:paraId="26D90D30" w14:textId="2A3876D4" w:rsidR="00B8739A" w:rsidRPr="00626FB0" w:rsidRDefault="00B8739A" w:rsidP="00B8739A">
      <w:pPr>
        <w:pStyle w:val="Odstavecseseznamem"/>
        <w:numPr>
          <w:ilvl w:val="0"/>
          <w:numId w:val="26"/>
        </w:numPr>
        <w:tabs>
          <w:tab w:val="left" w:pos="0"/>
        </w:tabs>
        <w:ind w:left="567" w:right="0" w:hanging="567"/>
        <w:rPr>
          <w:b/>
          <w:bCs/>
        </w:rPr>
      </w:pPr>
      <w:r>
        <w:t>Nájem smluvní strany sjednávají na dobu určitou – dobu trvání této smlouvy</w:t>
      </w:r>
      <w:r w:rsidR="00920D57">
        <w:t xml:space="preserve">. </w:t>
      </w:r>
      <w:r>
        <w:t xml:space="preserve">Při skončení nájmu vrátí uživatel </w:t>
      </w:r>
      <w:r w:rsidR="00920D57">
        <w:t>poskytovateli</w:t>
      </w:r>
      <w:r>
        <w:t xml:space="preserve"> přenechané zařízení. A to nejpozději do pěti pracovních dní. Uživatel vrátí zařízení ve stavu, v jakém jej přebral s přihlédnutím k běžnému opotřebení.</w:t>
      </w:r>
      <w:r w:rsidR="005871B2">
        <w:t xml:space="preserve"> Uživatel vrátí zařízení v sídle poskytovatele nebo na jeho pobočce na adrese </w:t>
      </w:r>
      <w:r w:rsidR="006E601F" w:rsidRPr="00F8126D">
        <w:t>Masarykova 1645,</w:t>
      </w:r>
      <w:r w:rsidR="00F8126D">
        <w:t xml:space="preserve"> </w:t>
      </w:r>
      <w:r w:rsidR="006E601F" w:rsidRPr="00F8126D">
        <w:t>Holešov 769 01</w:t>
      </w:r>
      <w:r w:rsidR="005871B2">
        <w:t xml:space="preserve">, pakliže se strany v konkrétním případě nedohodnou jinak. </w:t>
      </w:r>
    </w:p>
    <w:p w14:paraId="6FDBB2E4" w14:textId="77777777" w:rsidR="00B8739A" w:rsidRPr="00626FB0" w:rsidRDefault="00B8739A" w:rsidP="00B8739A">
      <w:pPr>
        <w:pStyle w:val="Odstavecseseznamem"/>
        <w:numPr>
          <w:ilvl w:val="0"/>
          <w:numId w:val="0"/>
        </w:numPr>
        <w:tabs>
          <w:tab w:val="left" w:pos="0"/>
        </w:tabs>
        <w:ind w:left="567" w:right="0"/>
        <w:rPr>
          <w:b/>
          <w:bCs/>
        </w:rPr>
      </w:pPr>
    </w:p>
    <w:p w14:paraId="5A6AC778" w14:textId="4212F77C" w:rsidR="00B8739A" w:rsidRPr="00792C99" w:rsidRDefault="00B8739A" w:rsidP="00B8739A">
      <w:pPr>
        <w:pStyle w:val="Odstavecseseznamem"/>
        <w:numPr>
          <w:ilvl w:val="0"/>
          <w:numId w:val="26"/>
        </w:numPr>
        <w:tabs>
          <w:tab w:val="left" w:pos="0"/>
        </w:tabs>
        <w:ind w:left="567" w:right="0" w:hanging="567"/>
        <w:rPr>
          <w:b/>
          <w:bCs/>
        </w:rPr>
      </w:pPr>
      <w:r w:rsidRPr="000960D6">
        <w:t>Pokud uživatel nevrátí zařízení při skončení nájmu</w:t>
      </w:r>
      <w:r w:rsidR="00920D57" w:rsidRPr="000960D6">
        <w:t xml:space="preserve"> </w:t>
      </w:r>
      <w:r w:rsidR="007D42B4" w:rsidRPr="000960D6">
        <w:t xml:space="preserve">poskytovateli </w:t>
      </w:r>
      <w:r w:rsidRPr="000960D6">
        <w:t xml:space="preserve">ve sjednaném stavu či pokud zařízení nevrátí v ujednané lhůtě, uhradí </w:t>
      </w:r>
      <w:r w:rsidR="007D42B4" w:rsidRPr="000960D6">
        <w:t>poskytovateli</w:t>
      </w:r>
      <w:r w:rsidRPr="000960D6">
        <w:t xml:space="preserve"> smluvní pokutu ve výši </w:t>
      </w:r>
      <w:r w:rsidR="00E25DBD" w:rsidRPr="000960D6">
        <w:t xml:space="preserve">               </w:t>
      </w:r>
      <w:r w:rsidRPr="00F8126D">
        <w:t>3 000 Kč.</w:t>
      </w:r>
      <w:r w:rsidRPr="000960D6">
        <w:t xml:space="preserve"> </w:t>
      </w:r>
      <w:r w:rsidR="00E25DBD" w:rsidRPr="000960D6">
        <w:t xml:space="preserve">Způsobí-li uživatel poskytovateli škodu tím, že zařízení ve sjednané lhůtě nevrátí, má poskytovatel právo požadovat náhradu škody, a to v rozsahu, který </w:t>
      </w:r>
      <w:r w:rsidR="000960D6" w:rsidRPr="000960D6">
        <w:t>překračuje částku ujednané smluvní pokuty.</w:t>
      </w:r>
    </w:p>
    <w:p w14:paraId="58285F2A" w14:textId="1FD7C22D" w:rsidR="00792C99" w:rsidRDefault="00792C99">
      <w:pPr>
        <w:spacing w:line="288" w:lineRule="auto"/>
        <w:jc w:val="left"/>
        <w:rPr>
          <w:rFonts w:eastAsiaTheme="minorHAnsi" w:cstheme="minorBidi"/>
          <w:szCs w:val="22"/>
          <w:lang w:eastAsia="en-US"/>
        </w:rPr>
      </w:pPr>
      <w:r>
        <w:br w:type="page"/>
      </w:r>
    </w:p>
    <w:p w14:paraId="3340EBC0" w14:textId="77777777" w:rsidR="00792C99" w:rsidRPr="000960D6" w:rsidRDefault="00792C99" w:rsidP="00792C99">
      <w:pPr>
        <w:pStyle w:val="Odstavecseseznamem"/>
        <w:numPr>
          <w:ilvl w:val="0"/>
          <w:numId w:val="0"/>
        </w:numPr>
        <w:tabs>
          <w:tab w:val="left" w:pos="0"/>
        </w:tabs>
        <w:ind w:left="567" w:right="0"/>
        <w:rPr>
          <w:b/>
          <w:bCs/>
        </w:rPr>
      </w:pPr>
    </w:p>
    <w:p w14:paraId="1FB6E533" w14:textId="09264736" w:rsidR="0009299D" w:rsidRPr="0009299D" w:rsidRDefault="0009299D" w:rsidP="00B14307">
      <w:pPr>
        <w:pStyle w:val="Odstavecseseznamem"/>
        <w:numPr>
          <w:ilvl w:val="0"/>
          <w:numId w:val="0"/>
        </w:numPr>
        <w:ind w:right="0"/>
        <w:jc w:val="center"/>
        <w:rPr>
          <w:b/>
          <w:bCs/>
        </w:rPr>
      </w:pPr>
      <w:r w:rsidRPr="0009299D">
        <w:rPr>
          <w:b/>
          <w:bCs/>
        </w:rPr>
        <w:t xml:space="preserve">Článek </w:t>
      </w:r>
      <w:r w:rsidR="00BE6E08">
        <w:rPr>
          <w:b/>
          <w:bCs/>
        </w:rPr>
        <w:t>5</w:t>
      </w:r>
    </w:p>
    <w:p w14:paraId="2CBC30A7" w14:textId="1DF956BA" w:rsidR="0009299D" w:rsidRDefault="0009299D" w:rsidP="00B14307">
      <w:pPr>
        <w:pStyle w:val="Odstavecseseznamem"/>
        <w:numPr>
          <w:ilvl w:val="0"/>
          <w:numId w:val="0"/>
        </w:numPr>
        <w:ind w:right="0"/>
        <w:jc w:val="center"/>
        <w:rPr>
          <w:b/>
          <w:bCs/>
        </w:rPr>
      </w:pPr>
      <w:r w:rsidRPr="0009299D">
        <w:rPr>
          <w:b/>
          <w:bCs/>
        </w:rPr>
        <w:t>Práva a povinnosti stran</w:t>
      </w:r>
    </w:p>
    <w:p w14:paraId="467EA3EB" w14:textId="77777777" w:rsidR="0009299D" w:rsidRDefault="0009299D" w:rsidP="0009299D">
      <w:pPr>
        <w:pStyle w:val="Odstavecseseznamem"/>
        <w:numPr>
          <w:ilvl w:val="0"/>
          <w:numId w:val="0"/>
        </w:numPr>
        <w:ind w:left="567" w:right="0"/>
        <w:jc w:val="center"/>
        <w:rPr>
          <w:b/>
          <w:bCs/>
        </w:rPr>
      </w:pPr>
    </w:p>
    <w:p w14:paraId="134BF774" w14:textId="4B079D29" w:rsidR="0009299D" w:rsidRPr="0009299D" w:rsidRDefault="00FC61C2" w:rsidP="0009299D">
      <w:pPr>
        <w:pStyle w:val="Odstavecseseznamem"/>
        <w:numPr>
          <w:ilvl w:val="0"/>
          <w:numId w:val="11"/>
        </w:numPr>
        <w:ind w:left="567" w:right="0" w:hanging="567"/>
        <w:rPr>
          <w:b/>
          <w:bCs/>
        </w:rPr>
      </w:pPr>
      <w:r>
        <w:t>Poskytovatel</w:t>
      </w:r>
      <w:r w:rsidR="0009299D">
        <w:t>:</w:t>
      </w:r>
    </w:p>
    <w:p w14:paraId="7E3806AD" w14:textId="77777777" w:rsidR="0009299D" w:rsidRPr="0009299D" w:rsidRDefault="0009299D" w:rsidP="0009299D">
      <w:pPr>
        <w:pStyle w:val="Odstavecseseznamem"/>
        <w:numPr>
          <w:ilvl w:val="0"/>
          <w:numId w:val="0"/>
        </w:numPr>
        <w:ind w:left="567" w:right="0"/>
        <w:rPr>
          <w:b/>
          <w:bCs/>
        </w:rPr>
      </w:pPr>
    </w:p>
    <w:p w14:paraId="0CD12083" w14:textId="74E1B060" w:rsidR="0009299D" w:rsidRPr="0009299D" w:rsidRDefault="0009299D" w:rsidP="0009299D">
      <w:pPr>
        <w:pStyle w:val="Odstavecseseznamem"/>
        <w:numPr>
          <w:ilvl w:val="1"/>
          <w:numId w:val="11"/>
        </w:numPr>
        <w:ind w:left="1134" w:right="0" w:hanging="567"/>
        <w:rPr>
          <w:b/>
          <w:bCs/>
        </w:rPr>
      </w:pPr>
      <w:r>
        <w:t xml:space="preserve">bude plnit smlouvu řádně se znalostí a péčí, které odpovídají tomu, že </w:t>
      </w:r>
      <w:r w:rsidR="00FC61C2">
        <w:t>poskytovatel</w:t>
      </w:r>
      <w:r>
        <w:t xml:space="preserve"> je odborníkem s požadovanými znalostmi a relevantními zkušenostmi s realizací činností v oblasti IT a telekomunikačních služeb;</w:t>
      </w:r>
    </w:p>
    <w:p w14:paraId="0BC951ED" w14:textId="77777777" w:rsidR="0009299D" w:rsidRPr="0009299D" w:rsidRDefault="0009299D" w:rsidP="0009299D">
      <w:pPr>
        <w:pStyle w:val="Odstavecseseznamem"/>
        <w:numPr>
          <w:ilvl w:val="0"/>
          <w:numId w:val="0"/>
        </w:numPr>
        <w:ind w:left="1134" w:right="0"/>
        <w:rPr>
          <w:b/>
          <w:bCs/>
        </w:rPr>
      </w:pPr>
    </w:p>
    <w:p w14:paraId="50B2EB55" w14:textId="6E776C18" w:rsidR="0009299D" w:rsidRPr="005E722C" w:rsidRDefault="005E722C" w:rsidP="0009299D">
      <w:pPr>
        <w:pStyle w:val="Odstavecseseznamem"/>
        <w:numPr>
          <w:ilvl w:val="1"/>
          <w:numId w:val="11"/>
        </w:numPr>
        <w:ind w:left="1134" w:right="0" w:hanging="567"/>
        <w:rPr>
          <w:b/>
          <w:bCs/>
        </w:rPr>
      </w:pPr>
      <w:r>
        <w:t xml:space="preserve">bude při montáži zařízení potřebných k poskytování </w:t>
      </w:r>
      <w:proofErr w:type="spellStart"/>
      <w:r>
        <w:t>VoIP</w:t>
      </w:r>
      <w:proofErr w:type="spellEnd"/>
      <w:r>
        <w:t xml:space="preserve"> volání postupovat tak, aby nepoškozoval majetek uživatele;</w:t>
      </w:r>
    </w:p>
    <w:p w14:paraId="78BDEBF1" w14:textId="77777777" w:rsidR="005E722C" w:rsidRPr="005E722C" w:rsidRDefault="005E722C" w:rsidP="005E722C">
      <w:pPr>
        <w:pStyle w:val="Odstavecseseznamem"/>
        <w:numPr>
          <w:ilvl w:val="0"/>
          <w:numId w:val="0"/>
        </w:numPr>
        <w:ind w:left="1134" w:right="0"/>
        <w:rPr>
          <w:b/>
          <w:bCs/>
        </w:rPr>
      </w:pPr>
    </w:p>
    <w:p w14:paraId="612A74C6" w14:textId="55E32D66" w:rsidR="005E722C" w:rsidRPr="005E722C" w:rsidRDefault="005E722C" w:rsidP="0009299D">
      <w:pPr>
        <w:pStyle w:val="Odstavecseseznamem"/>
        <w:numPr>
          <w:ilvl w:val="1"/>
          <w:numId w:val="11"/>
        </w:numPr>
        <w:ind w:left="1134" w:right="0" w:hanging="567"/>
        <w:rPr>
          <w:b/>
          <w:bCs/>
        </w:rPr>
      </w:pPr>
      <w:r>
        <w:t xml:space="preserve">nenese odpovědnost za závady a škodu, které vzniknou nesprávnou obsluhou zařízení přenechaných uživateli. O správné obsluze přenechaného zařízení </w:t>
      </w:r>
      <w:r w:rsidR="00FC61C2">
        <w:t>poskytovatel</w:t>
      </w:r>
      <w:r>
        <w:t xml:space="preserve"> poučí uživatele při předání zařízení;</w:t>
      </w:r>
    </w:p>
    <w:p w14:paraId="71AB574B" w14:textId="77777777" w:rsidR="005E722C" w:rsidRPr="005E722C" w:rsidRDefault="005E722C" w:rsidP="005E722C">
      <w:pPr>
        <w:pStyle w:val="Odstavecseseznamem"/>
        <w:numPr>
          <w:ilvl w:val="0"/>
          <w:numId w:val="0"/>
        </w:numPr>
        <w:ind w:left="1134" w:right="0"/>
        <w:rPr>
          <w:b/>
          <w:bCs/>
        </w:rPr>
      </w:pPr>
    </w:p>
    <w:p w14:paraId="325EE9FF" w14:textId="77777777" w:rsidR="005E722C" w:rsidRPr="005E722C" w:rsidRDefault="005E722C" w:rsidP="0009299D">
      <w:pPr>
        <w:pStyle w:val="Odstavecseseznamem"/>
        <w:numPr>
          <w:ilvl w:val="1"/>
          <w:numId w:val="11"/>
        </w:numPr>
        <w:ind w:left="1134" w:right="0" w:hanging="567"/>
        <w:rPr>
          <w:b/>
          <w:bCs/>
        </w:rPr>
      </w:pPr>
      <w:r>
        <w:t xml:space="preserve">nenese odpovědnost za přerušení poskytování </w:t>
      </w:r>
      <w:proofErr w:type="spellStart"/>
      <w:r>
        <w:t>VoIP</w:t>
      </w:r>
      <w:proofErr w:type="spellEnd"/>
      <w:r>
        <w:t xml:space="preserve"> volání pro uživatele v případech, kdy jde o případy </w:t>
      </w:r>
    </w:p>
    <w:p w14:paraId="2D63E736" w14:textId="77777777" w:rsidR="005E722C" w:rsidRPr="005E722C" w:rsidRDefault="005E722C" w:rsidP="005E722C">
      <w:pPr>
        <w:pStyle w:val="Odstavecseseznamem"/>
        <w:numPr>
          <w:ilvl w:val="0"/>
          <w:numId w:val="0"/>
        </w:numPr>
        <w:ind w:left="1134" w:right="0"/>
        <w:rPr>
          <w:b/>
          <w:bCs/>
        </w:rPr>
      </w:pPr>
    </w:p>
    <w:p w14:paraId="0819C5EA" w14:textId="048FCA4E" w:rsidR="005E722C" w:rsidRPr="00FC61C2" w:rsidRDefault="005E722C" w:rsidP="00FC61C2">
      <w:pPr>
        <w:pStyle w:val="Odstavecseseznamem"/>
        <w:numPr>
          <w:ilvl w:val="2"/>
          <w:numId w:val="11"/>
        </w:numPr>
        <w:ind w:left="1701" w:right="0" w:hanging="567"/>
        <w:rPr>
          <w:b/>
          <w:bCs/>
        </w:rPr>
      </w:pPr>
      <w:r>
        <w:t>vyšší moci, tj. t</w:t>
      </w:r>
      <w:r w:rsidRPr="005E722C">
        <w:t>akov</w:t>
      </w:r>
      <w:r w:rsidR="00320711">
        <w:t>é</w:t>
      </w:r>
      <w:r w:rsidRPr="005E722C">
        <w:t xml:space="preserve"> neodvratiteln</w:t>
      </w:r>
      <w:r w:rsidR="00320711">
        <w:t xml:space="preserve">é </w:t>
      </w:r>
      <w:r w:rsidRPr="005E722C">
        <w:t>náhod</w:t>
      </w:r>
      <w:r w:rsidR="00320711">
        <w:t>y</w:t>
      </w:r>
      <w:r w:rsidRPr="005E722C">
        <w:t xml:space="preserve">, která je </w:t>
      </w:r>
      <w:r w:rsidR="00FC61C2">
        <w:t xml:space="preserve">ze strany poskytovatele </w:t>
      </w:r>
      <w:r w:rsidRPr="005E722C">
        <w:t>mimořádná,</w:t>
      </w:r>
      <w:r w:rsidR="00FC61C2">
        <w:t xml:space="preserve"> </w:t>
      </w:r>
      <w:r w:rsidRPr="005E722C">
        <w:t xml:space="preserve">nepředvídatelná, </w:t>
      </w:r>
      <w:r w:rsidR="00FC61C2">
        <w:t>poskytovatelem</w:t>
      </w:r>
      <w:r w:rsidRPr="005E722C">
        <w:t xml:space="preserve"> nepřekonatelná a která vznikla nezávisle na</w:t>
      </w:r>
      <w:r w:rsidR="00FC61C2">
        <w:t xml:space="preserve"> jeho</w:t>
      </w:r>
      <w:r w:rsidRPr="005E722C">
        <w:t xml:space="preserve"> vůli. Například živelná událost, stávka, nepředvídatelné přerušení dodávek energie apod.</w:t>
      </w:r>
      <w:r w:rsidR="00320711">
        <w:t>;</w:t>
      </w:r>
    </w:p>
    <w:p w14:paraId="6C957131" w14:textId="77777777" w:rsidR="00320711" w:rsidRPr="00320711" w:rsidRDefault="00320711" w:rsidP="00320711">
      <w:pPr>
        <w:pStyle w:val="Odstavecseseznamem"/>
        <w:numPr>
          <w:ilvl w:val="0"/>
          <w:numId w:val="0"/>
        </w:numPr>
        <w:ind w:left="1701" w:right="0"/>
        <w:rPr>
          <w:b/>
          <w:bCs/>
        </w:rPr>
      </w:pPr>
    </w:p>
    <w:p w14:paraId="7EED66F7" w14:textId="03A45386" w:rsidR="00320711" w:rsidRPr="00320711" w:rsidRDefault="00320711" w:rsidP="005E722C">
      <w:pPr>
        <w:pStyle w:val="Odstavecseseznamem"/>
        <w:numPr>
          <w:ilvl w:val="2"/>
          <w:numId w:val="11"/>
        </w:numPr>
        <w:ind w:left="1701" w:right="0" w:hanging="567"/>
        <w:rPr>
          <w:b/>
          <w:bCs/>
        </w:rPr>
      </w:pPr>
      <w:r>
        <w:t>poruchy na zařízení dodavatelů páteřní sítě (konektivity);</w:t>
      </w:r>
    </w:p>
    <w:p w14:paraId="72421990" w14:textId="77777777" w:rsidR="00320711" w:rsidRPr="00320711" w:rsidRDefault="00320711" w:rsidP="00320711">
      <w:pPr>
        <w:pStyle w:val="Odstavecseseznamem"/>
        <w:numPr>
          <w:ilvl w:val="0"/>
          <w:numId w:val="0"/>
        </w:numPr>
        <w:ind w:left="1701" w:right="0"/>
        <w:rPr>
          <w:b/>
          <w:bCs/>
        </w:rPr>
      </w:pPr>
    </w:p>
    <w:p w14:paraId="3500D0DA" w14:textId="4C756B45" w:rsidR="00320711" w:rsidRPr="00AE65DA" w:rsidRDefault="00320711" w:rsidP="005E722C">
      <w:pPr>
        <w:pStyle w:val="Odstavecseseznamem"/>
        <w:numPr>
          <w:ilvl w:val="2"/>
          <w:numId w:val="11"/>
        </w:numPr>
        <w:ind w:left="1701" w:right="0" w:hanging="567"/>
        <w:rPr>
          <w:b/>
          <w:bCs/>
        </w:rPr>
      </w:pPr>
      <w:r>
        <w:t>neoprávněného zásahu třetích osob.</w:t>
      </w:r>
    </w:p>
    <w:p w14:paraId="4C0F7BA6" w14:textId="77777777" w:rsidR="00AE65DA" w:rsidRPr="00AE65DA" w:rsidRDefault="00AE65DA" w:rsidP="00AE65DA">
      <w:pPr>
        <w:pStyle w:val="Odstavecseseznamem"/>
        <w:numPr>
          <w:ilvl w:val="0"/>
          <w:numId w:val="0"/>
        </w:numPr>
        <w:ind w:left="1701" w:right="0"/>
        <w:rPr>
          <w:b/>
          <w:bCs/>
        </w:rPr>
      </w:pPr>
    </w:p>
    <w:p w14:paraId="7E75E9CC" w14:textId="3E9C464A" w:rsidR="00AE65DA" w:rsidRPr="002537AC" w:rsidRDefault="00AE65DA" w:rsidP="00FC51B9">
      <w:pPr>
        <w:pStyle w:val="Odstavecseseznamem"/>
        <w:numPr>
          <w:ilvl w:val="1"/>
          <w:numId w:val="11"/>
        </w:numPr>
        <w:ind w:left="1134" w:right="0" w:hanging="567"/>
        <w:rPr>
          <w:b/>
          <w:bCs/>
        </w:rPr>
      </w:pPr>
      <w:r>
        <w:t xml:space="preserve">může na nezbytně krátkou dobu přerušit provoz </w:t>
      </w:r>
      <w:proofErr w:type="spellStart"/>
      <w:r>
        <w:t>VoIP</w:t>
      </w:r>
      <w:proofErr w:type="spellEnd"/>
      <w:r>
        <w:t xml:space="preserve"> volání v případech:</w:t>
      </w:r>
    </w:p>
    <w:p w14:paraId="4D711E62" w14:textId="77777777" w:rsidR="002537AC" w:rsidRPr="00AE65DA" w:rsidRDefault="002537AC" w:rsidP="002537AC">
      <w:pPr>
        <w:pStyle w:val="Odstavecseseznamem"/>
        <w:numPr>
          <w:ilvl w:val="0"/>
          <w:numId w:val="0"/>
        </w:numPr>
        <w:ind w:left="1134" w:right="0"/>
        <w:rPr>
          <w:b/>
          <w:bCs/>
        </w:rPr>
      </w:pPr>
    </w:p>
    <w:p w14:paraId="42B092D2" w14:textId="1C7A766C" w:rsidR="00AE65DA" w:rsidRPr="00AE65DA" w:rsidRDefault="00AE65DA" w:rsidP="00AE65DA">
      <w:pPr>
        <w:pStyle w:val="Odstavecseseznamem"/>
        <w:numPr>
          <w:ilvl w:val="2"/>
          <w:numId w:val="11"/>
        </w:numPr>
        <w:ind w:left="1985" w:right="0" w:hanging="851"/>
        <w:rPr>
          <w:b/>
          <w:bCs/>
        </w:rPr>
      </w:pPr>
      <w:r>
        <w:t>n</w:t>
      </w:r>
      <w:r w:rsidRPr="00AE65DA">
        <w:t>ezbytn</w:t>
      </w:r>
      <w:r>
        <w:t xml:space="preserve">ých </w:t>
      </w:r>
      <w:r w:rsidRPr="00AE65DA">
        <w:t xml:space="preserve">úprav na zařízení (údržba, kontroly, profylaxe) v délce </w:t>
      </w:r>
      <w:r>
        <w:t xml:space="preserve">nejvýše          </w:t>
      </w:r>
      <w:r w:rsidRPr="00AE65DA">
        <w:t>30 minut měsíčně</w:t>
      </w:r>
      <w:r>
        <w:t>;</w:t>
      </w:r>
    </w:p>
    <w:p w14:paraId="182C1022" w14:textId="042C7D32" w:rsidR="00AE65DA" w:rsidRPr="00AE65DA" w:rsidRDefault="00AE65DA" w:rsidP="00AE65DA">
      <w:pPr>
        <w:pStyle w:val="Odstavecseseznamem"/>
        <w:numPr>
          <w:ilvl w:val="2"/>
          <w:numId w:val="11"/>
        </w:numPr>
        <w:ind w:left="1985" w:right="0" w:hanging="851"/>
        <w:rPr>
          <w:b/>
          <w:bCs/>
        </w:rPr>
      </w:pPr>
      <w:r>
        <w:t>b</w:t>
      </w:r>
      <w:r w:rsidRPr="00AE65DA">
        <w:t>ezpečnostní</w:t>
      </w:r>
      <w:r>
        <w:t>ch</w:t>
      </w:r>
      <w:r w:rsidRPr="00AE65DA">
        <w:t xml:space="preserve"> updat</w:t>
      </w:r>
      <w:r>
        <w:t>ů</w:t>
      </w:r>
      <w:r w:rsidRPr="00AE65DA">
        <w:t xml:space="preserve"> v délce </w:t>
      </w:r>
      <w:r>
        <w:t xml:space="preserve">nejvýše </w:t>
      </w:r>
      <w:r w:rsidRPr="00AE65DA">
        <w:t>30 minut měsíčně</w:t>
      </w:r>
      <w:r>
        <w:t>;</w:t>
      </w:r>
    </w:p>
    <w:p w14:paraId="6ABD42FB" w14:textId="211DCD13" w:rsidR="00AE65DA" w:rsidRPr="00AE65DA" w:rsidRDefault="00AE65DA" w:rsidP="00AE65DA">
      <w:pPr>
        <w:pStyle w:val="Odstavecseseznamem"/>
        <w:numPr>
          <w:ilvl w:val="2"/>
          <w:numId w:val="11"/>
        </w:numPr>
        <w:ind w:left="1985" w:right="0" w:hanging="851"/>
        <w:rPr>
          <w:b/>
          <w:bCs/>
        </w:rPr>
      </w:pPr>
      <w:r>
        <w:t>a</w:t>
      </w:r>
      <w:r w:rsidRPr="00AE65DA">
        <w:t>ktualizac</w:t>
      </w:r>
      <w:r>
        <w:t>í</w:t>
      </w:r>
      <w:r w:rsidRPr="00AE65DA">
        <w:t xml:space="preserve"> nových verzí služeb v</w:t>
      </w:r>
      <w:r>
        <w:t> </w:t>
      </w:r>
      <w:r w:rsidRPr="00AE65DA">
        <w:t>délce</w:t>
      </w:r>
      <w:r>
        <w:t xml:space="preserve"> nejvýše</w:t>
      </w:r>
      <w:r w:rsidRPr="00AE65DA">
        <w:t xml:space="preserve"> 30 minut měsíčně</w:t>
      </w:r>
      <w:r>
        <w:t>;</w:t>
      </w:r>
    </w:p>
    <w:p w14:paraId="2ECB7C6E" w14:textId="6C3B2363" w:rsidR="00AE65DA" w:rsidRPr="00AE65DA" w:rsidRDefault="00AE65DA" w:rsidP="00AE65DA">
      <w:pPr>
        <w:pStyle w:val="Odstavecseseznamem"/>
        <w:numPr>
          <w:ilvl w:val="2"/>
          <w:numId w:val="11"/>
        </w:numPr>
        <w:ind w:left="1985" w:right="0" w:hanging="851"/>
        <w:rPr>
          <w:b/>
          <w:bCs/>
        </w:rPr>
      </w:pPr>
      <w:r>
        <w:t xml:space="preserve">úkonů </w:t>
      </w:r>
      <w:r w:rsidRPr="00AE65DA">
        <w:t>prováděn</w:t>
      </w:r>
      <w:r>
        <w:t>ých</w:t>
      </w:r>
      <w:r w:rsidRPr="00AE65DA">
        <w:t xml:space="preserve"> na žádost </w:t>
      </w:r>
      <w:r>
        <w:t>uživatele</w:t>
      </w:r>
      <w:r w:rsidRPr="00AE65DA">
        <w:t xml:space="preserve"> a výpadk</w:t>
      </w:r>
      <w:r>
        <w:t>ů</w:t>
      </w:r>
      <w:r w:rsidRPr="00AE65DA">
        <w:t xml:space="preserve"> způsoben</w:t>
      </w:r>
      <w:r>
        <w:t>ých</w:t>
      </w:r>
      <w:r w:rsidRPr="00AE65DA">
        <w:t xml:space="preserve"> </w:t>
      </w:r>
      <w:r>
        <w:t>uživatelem</w:t>
      </w:r>
      <w:r w:rsidR="00FC51B9">
        <w:t>;</w:t>
      </w:r>
    </w:p>
    <w:p w14:paraId="6D3D59B3" w14:textId="33C9732B" w:rsidR="00AE65DA" w:rsidRPr="00AE65DA" w:rsidRDefault="00AE65DA" w:rsidP="00AE65DA">
      <w:pPr>
        <w:pStyle w:val="Odstavecseseznamem"/>
        <w:numPr>
          <w:ilvl w:val="2"/>
          <w:numId w:val="11"/>
        </w:numPr>
        <w:ind w:left="1985" w:right="0" w:hanging="851"/>
      </w:pPr>
      <w:r>
        <w:t>ú</w:t>
      </w:r>
      <w:r w:rsidRPr="00AE65DA">
        <w:t>kon</w:t>
      </w:r>
      <w:r>
        <w:t>ů</w:t>
      </w:r>
      <w:r w:rsidRPr="00AE65DA">
        <w:t xml:space="preserve"> nezbytn</w:t>
      </w:r>
      <w:r>
        <w:t>ých</w:t>
      </w:r>
      <w:r w:rsidRPr="00AE65DA">
        <w:t xml:space="preserve"> k odvrácení škody na zařízení nebo službě</w:t>
      </w:r>
      <w:r w:rsidR="00FC51B9">
        <w:t>.</w:t>
      </w:r>
    </w:p>
    <w:p w14:paraId="6312AB2B" w14:textId="77777777" w:rsidR="00AE65DA" w:rsidRPr="00AE65DA" w:rsidRDefault="00AE65DA" w:rsidP="00AE65DA">
      <w:pPr>
        <w:pStyle w:val="Odstavecseseznamem"/>
        <w:numPr>
          <w:ilvl w:val="0"/>
          <w:numId w:val="0"/>
        </w:numPr>
        <w:ind w:left="1224" w:right="0"/>
        <w:rPr>
          <w:b/>
          <w:bCs/>
        </w:rPr>
      </w:pPr>
    </w:p>
    <w:p w14:paraId="75616BFB" w14:textId="2FD79F7A" w:rsidR="00AE65DA" w:rsidRDefault="00FC51B9" w:rsidP="00FC51B9">
      <w:pPr>
        <w:pStyle w:val="Odstavecseseznamem"/>
        <w:numPr>
          <w:ilvl w:val="0"/>
          <w:numId w:val="0"/>
        </w:numPr>
        <w:ind w:left="1134" w:right="0"/>
      </w:pPr>
      <w:r>
        <w:t>J</w:t>
      </w:r>
      <w:r w:rsidR="00AE65DA">
        <w:t>e-li to možné</w:t>
      </w:r>
      <w:r>
        <w:t xml:space="preserve"> provede </w:t>
      </w:r>
      <w:r w:rsidR="00FC61C2">
        <w:t>poskytovatel</w:t>
      </w:r>
      <w:r>
        <w:t xml:space="preserve"> přerušení provozu</w:t>
      </w:r>
      <w:r w:rsidR="00AE65DA">
        <w:t xml:space="preserve"> o víkendu či o státních </w:t>
      </w:r>
      <w:r>
        <w:t xml:space="preserve">nebo </w:t>
      </w:r>
      <w:r w:rsidR="00AE65DA">
        <w:t>ostatních svátcích a zároveň v hodinách s nižším provozem (zejm. v noci)</w:t>
      </w:r>
      <w:r>
        <w:t xml:space="preserve">. </w:t>
      </w:r>
    </w:p>
    <w:p w14:paraId="102C0E8D" w14:textId="77777777" w:rsidR="005F067B" w:rsidRDefault="005F067B" w:rsidP="00FC51B9">
      <w:pPr>
        <w:pStyle w:val="Odstavecseseznamem"/>
        <w:numPr>
          <w:ilvl w:val="0"/>
          <w:numId w:val="0"/>
        </w:numPr>
        <w:ind w:left="1134" w:right="0"/>
      </w:pPr>
    </w:p>
    <w:p w14:paraId="25CB52BA" w14:textId="5FED5D1E" w:rsidR="005F067B" w:rsidRDefault="005F067B" w:rsidP="00FC51B9">
      <w:pPr>
        <w:pStyle w:val="Odstavecseseznamem"/>
        <w:numPr>
          <w:ilvl w:val="0"/>
          <w:numId w:val="0"/>
        </w:numPr>
        <w:ind w:left="1134" w:right="0"/>
      </w:pPr>
      <w:r>
        <w:t xml:space="preserve">O přerušení provozu informuje </w:t>
      </w:r>
      <w:r w:rsidR="00FC61C2">
        <w:t>poskytovatel</w:t>
      </w:r>
      <w:r>
        <w:t xml:space="preserve"> uživatele s dostatečným předstihem. Pakliže je to možné </w:t>
      </w:r>
      <w:r w:rsidR="00FC61C2">
        <w:t xml:space="preserve">alespoň 15 dní předem. </w:t>
      </w:r>
      <w:r>
        <w:t xml:space="preserve"> </w:t>
      </w:r>
    </w:p>
    <w:p w14:paraId="6AB5BD35" w14:textId="77777777" w:rsidR="005F067B" w:rsidRDefault="005F067B" w:rsidP="00FC51B9">
      <w:pPr>
        <w:pStyle w:val="Odstavecseseznamem"/>
        <w:numPr>
          <w:ilvl w:val="0"/>
          <w:numId w:val="0"/>
        </w:numPr>
        <w:ind w:left="1134" w:right="0"/>
      </w:pPr>
    </w:p>
    <w:p w14:paraId="6819136E" w14:textId="42ED835C" w:rsidR="005F067B" w:rsidRDefault="005F067B" w:rsidP="00792C99">
      <w:pPr>
        <w:pStyle w:val="Odstavecseseznamem"/>
        <w:numPr>
          <w:ilvl w:val="1"/>
          <w:numId w:val="11"/>
        </w:numPr>
        <w:ind w:left="1134" w:right="0" w:hanging="567"/>
      </w:pPr>
      <w:r w:rsidRPr="005F067B">
        <w:t>V případě, že ne</w:t>
      </w:r>
      <w:r>
        <w:t xml:space="preserve">bude </w:t>
      </w:r>
      <w:proofErr w:type="spellStart"/>
      <w:r>
        <w:t>VoIP</w:t>
      </w:r>
      <w:proofErr w:type="spellEnd"/>
      <w:r>
        <w:t xml:space="preserve"> volání </w:t>
      </w:r>
      <w:r w:rsidRPr="005F067B">
        <w:t>v souladu s</w:t>
      </w:r>
      <w:r>
        <w:t xml:space="preserve">e smlouvou a </w:t>
      </w:r>
      <w:r w:rsidRPr="00164EEB">
        <w:t xml:space="preserve">hodnotami </w:t>
      </w:r>
      <w:proofErr w:type="spellStart"/>
      <w:r w:rsidR="00164EEB" w:rsidRPr="00164EEB">
        <w:t>Service</w:t>
      </w:r>
      <w:proofErr w:type="spellEnd"/>
      <w:r w:rsidR="00164EEB" w:rsidRPr="00164EEB">
        <w:t>-Level-</w:t>
      </w:r>
      <w:proofErr w:type="spellStart"/>
      <w:r w:rsidR="00164EEB" w:rsidRPr="00164EEB">
        <w:t>Agreement</w:t>
      </w:r>
      <w:proofErr w:type="spellEnd"/>
      <w:r w:rsidR="00164EEB" w:rsidRPr="00164EEB">
        <w:t xml:space="preserve"> (SLA)</w:t>
      </w:r>
      <w:r w:rsidRPr="00164EEB">
        <w:t xml:space="preserve"> parametrů</w:t>
      </w:r>
      <w:r w:rsidRPr="002537AC">
        <w:t xml:space="preserve"> vymezenými v příloze č.1 smlouvy</w:t>
      </w:r>
      <w:r w:rsidRPr="005F067B">
        <w:t xml:space="preserve">, </w:t>
      </w:r>
      <w:r>
        <w:t>má uživatel</w:t>
      </w:r>
      <w:r w:rsidRPr="005F067B">
        <w:t xml:space="preserve"> nárok na slevu z příslušné ceny </w:t>
      </w:r>
      <w:r>
        <w:t>s</w:t>
      </w:r>
      <w:r w:rsidRPr="005F067B">
        <w:t xml:space="preserve">lužby. </w:t>
      </w:r>
    </w:p>
    <w:p w14:paraId="5EF106BE" w14:textId="77777777" w:rsidR="002537AC" w:rsidRDefault="002537AC" w:rsidP="002537AC">
      <w:pPr>
        <w:pStyle w:val="Odstavecseseznamem"/>
        <w:numPr>
          <w:ilvl w:val="0"/>
          <w:numId w:val="0"/>
        </w:numPr>
        <w:ind w:left="1134" w:right="0"/>
      </w:pPr>
    </w:p>
    <w:p w14:paraId="4067B152" w14:textId="119A2B1F" w:rsidR="002537AC" w:rsidRDefault="002537AC" w:rsidP="00792C99">
      <w:pPr>
        <w:pStyle w:val="Odstavecseseznamem"/>
        <w:numPr>
          <w:ilvl w:val="0"/>
          <w:numId w:val="11"/>
        </w:numPr>
        <w:ind w:left="567" w:right="0" w:hanging="567"/>
      </w:pPr>
      <w:r>
        <w:t>Uživatel:</w:t>
      </w:r>
    </w:p>
    <w:p w14:paraId="3DB286F5" w14:textId="77777777" w:rsidR="002537AC" w:rsidRDefault="002537AC" w:rsidP="002537AC">
      <w:pPr>
        <w:pStyle w:val="Odstavecseseznamem"/>
        <w:numPr>
          <w:ilvl w:val="0"/>
          <w:numId w:val="0"/>
        </w:numPr>
        <w:ind w:left="360" w:right="0"/>
      </w:pPr>
    </w:p>
    <w:p w14:paraId="3AD57067" w14:textId="61EDAD65" w:rsidR="002537AC" w:rsidRDefault="002537AC" w:rsidP="00792C99">
      <w:pPr>
        <w:pStyle w:val="Odstavecseseznamem"/>
        <w:numPr>
          <w:ilvl w:val="1"/>
          <w:numId w:val="11"/>
        </w:numPr>
        <w:ind w:left="1134" w:right="0" w:hanging="567"/>
      </w:pPr>
      <w:r>
        <w:t xml:space="preserve">umožní </w:t>
      </w:r>
      <w:r w:rsidR="00FC61C2">
        <w:t>poskytovateli</w:t>
      </w:r>
      <w:r>
        <w:t xml:space="preserve"> po předchozí domluvě </w:t>
      </w:r>
      <w:r w:rsidR="00D83900">
        <w:t xml:space="preserve">přístup do objektů a technických místností uživatele za účelem instalace a správy zařízení přenechané </w:t>
      </w:r>
      <w:r w:rsidR="00FC61C2">
        <w:t>p</w:t>
      </w:r>
      <w:r w:rsidR="00FC61C2" w:rsidRPr="00164EEB">
        <w:t>oskytovat</w:t>
      </w:r>
      <w:r w:rsidR="00164EEB" w:rsidRPr="00164EEB">
        <w:t>el</w:t>
      </w:r>
      <w:r w:rsidR="00FC61C2" w:rsidRPr="00164EEB">
        <w:t>em</w:t>
      </w:r>
      <w:r w:rsidR="00D83900">
        <w:t xml:space="preserve"> pro řádné poskytování </w:t>
      </w:r>
      <w:proofErr w:type="spellStart"/>
      <w:r w:rsidR="00D83900">
        <w:t>VoIP</w:t>
      </w:r>
      <w:proofErr w:type="spellEnd"/>
      <w:r w:rsidR="00D83900">
        <w:t xml:space="preserve"> volání;</w:t>
      </w:r>
    </w:p>
    <w:p w14:paraId="021D7DA8" w14:textId="77777777" w:rsidR="00D83900" w:rsidRDefault="00D83900" w:rsidP="00D83900">
      <w:pPr>
        <w:pStyle w:val="Odstavecseseznamem"/>
        <w:numPr>
          <w:ilvl w:val="0"/>
          <w:numId w:val="0"/>
        </w:numPr>
        <w:ind w:left="1134" w:right="0"/>
      </w:pPr>
    </w:p>
    <w:p w14:paraId="156E188D" w14:textId="32A897A9" w:rsidR="00D83900" w:rsidRDefault="00D83900" w:rsidP="00792C99">
      <w:pPr>
        <w:pStyle w:val="Odstavecseseznamem"/>
        <w:numPr>
          <w:ilvl w:val="1"/>
          <w:numId w:val="11"/>
        </w:numPr>
        <w:ind w:left="1134" w:right="0" w:hanging="567"/>
      </w:pPr>
      <w:r>
        <w:t xml:space="preserve">bude řádně udržovat a nebude poškozovat zařízení přenechané mu </w:t>
      </w:r>
      <w:r w:rsidR="00FC61C2">
        <w:t>poskytovatelem</w:t>
      </w:r>
      <w:r>
        <w:t>;</w:t>
      </w:r>
    </w:p>
    <w:p w14:paraId="724D0A1D" w14:textId="77777777" w:rsidR="00D83900" w:rsidRDefault="00D83900" w:rsidP="00D83900">
      <w:pPr>
        <w:pStyle w:val="Odstavecseseznamem"/>
        <w:numPr>
          <w:ilvl w:val="0"/>
          <w:numId w:val="0"/>
        </w:numPr>
        <w:ind w:left="1134" w:right="0"/>
      </w:pPr>
    </w:p>
    <w:p w14:paraId="73A27A97" w14:textId="3EB38253" w:rsidR="00D83900" w:rsidRDefault="00D83900" w:rsidP="00792C99">
      <w:pPr>
        <w:pStyle w:val="Odstavecseseznamem"/>
        <w:numPr>
          <w:ilvl w:val="1"/>
          <w:numId w:val="11"/>
        </w:numPr>
        <w:ind w:left="1134" w:right="0" w:hanging="567"/>
      </w:pPr>
      <w:r>
        <w:t xml:space="preserve">umožní </w:t>
      </w:r>
      <w:r w:rsidR="00FC61C2">
        <w:t>poskytovateli</w:t>
      </w:r>
      <w:r>
        <w:t xml:space="preserve"> připojení na rozvod elektrické energie v rozsahu potřebném pro plnění podle smlouvy</w:t>
      </w:r>
      <w:r w:rsidR="00003954">
        <w:t>.</w:t>
      </w:r>
    </w:p>
    <w:p w14:paraId="2765BAFB" w14:textId="77777777" w:rsidR="00374FBB" w:rsidRDefault="00374FBB" w:rsidP="00374FBB">
      <w:pPr>
        <w:ind w:left="567"/>
      </w:pPr>
    </w:p>
    <w:p w14:paraId="648E25A7" w14:textId="728964C4" w:rsidR="00374FBB" w:rsidRDefault="00B14307" w:rsidP="00B14307">
      <w:pPr>
        <w:jc w:val="center"/>
        <w:rPr>
          <w:b/>
          <w:bCs/>
        </w:rPr>
      </w:pPr>
      <w:r w:rsidRPr="00B14307">
        <w:rPr>
          <w:b/>
          <w:bCs/>
        </w:rPr>
        <w:t xml:space="preserve">Článek </w:t>
      </w:r>
      <w:r w:rsidR="00BE6E08">
        <w:rPr>
          <w:b/>
          <w:bCs/>
        </w:rPr>
        <w:t>6</w:t>
      </w:r>
    </w:p>
    <w:p w14:paraId="46BAB1DC" w14:textId="59184345" w:rsidR="00B14307" w:rsidRDefault="00B14307" w:rsidP="00B14307">
      <w:pPr>
        <w:jc w:val="center"/>
        <w:rPr>
          <w:b/>
          <w:bCs/>
        </w:rPr>
      </w:pPr>
      <w:r>
        <w:rPr>
          <w:b/>
          <w:bCs/>
        </w:rPr>
        <w:t>Komunikace smluvní stran</w:t>
      </w:r>
    </w:p>
    <w:p w14:paraId="3FBB0FE2" w14:textId="77777777" w:rsidR="00B14307" w:rsidRDefault="00B14307" w:rsidP="00B14307">
      <w:pPr>
        <w:jc w:val="center"/>
        <w:rPr>
          <w:b/>
          <w:bCs/>
        </w:rPr>
      </w:pPr>
    </w:p>
    <w:p w14:paraId="3E2B7DE6" w14:textId="275003BD" w:rsidR="00B14307" w:rsidRPr="003E67F8" w:rsidRDefault="00B14307" w:rsidP="003E67F8">
      <w:pPr>
        <w:pStyle w:val="Odstavecseseznamem"/>
        <w:numPr>
          <w:ilvl w:val="0"/>
          <w:numId w:val="14"/>
        </w:numPr>
        <w:ind w:left="567" w:right="0" w:hanging="567"/>
        <w:rPr>
          <w:b/>
          <w:bCs/>
        </w:rPr>
      </w:pPr>
      <w:r>
        <w:t xml:space="preserve">Smluvní strany spolu budou komunikovat </w:t>
      </w:r>
      <w:r w:rsidR="003E67F8">
        <w:t>telefonicky, elektronicky prostřednictvím e-mailu či písemným doručováním. K tomu sdělují uvedené kontakty:</w:t>
      </w:r>
    </w:p>
    <w:p w14:paraId="4044F297" w14:textId="77777777" w:rsidR="003E67F8" w:rsidRDefault="003E67F8" w:rsidP="003E67F8">
      <w:pPr>
        <w:pStyle w:val="Odstavecseseznamem"/>
        <w:numPr>
          <w:ilvl w:val="0"/>
          <w:numId w:val="0"/>
        </w:numPr>
        <w:ind w:left="567" w:right="0"/>
      </w:pPr>
    </w:p>
    <w:p w14:paraId="473BE948" w14:textId="6073DBFC" w:rsidR="00DC0D33" w:rsidRPr="007518BE" w:rsidRDefault="003E67F8" w:rsidP="007518BE">
      <w:pPr>
        <w:pStyle w:val="Odstavecseseznamem"/>
        <w:numPr>
          <w:ilvl w:val="0"/>
          <w:numId w:val="0"/>
        </w:numPr>
        <w:ind w:left="567" w:right="0"/>
        <w:rPr>
          <w:b/>
          <w:bCs/>
        </w:rPr>
      </w:pPr>
      <w:r>
        <w:rPr>
          <w:b/>
          <w:bCs/>
        </w:rPr>
        <w:t>Uživatel</w:t>
      </w:r>
      <w:r w:rsidR="000206EE">
        <w:rPr>
          <w:b/>
          <w:bCs/>
        </w:rPr>
        <w:t>:</w:t>
      </w:r>
    </w:p>
    <w:p w14:paraId="7806CDE8" w14:textId="4B51EDB5" w:rsidR="00DC0D33" w:rsidRPr="00416751" w:rsidRDefault="007518BE" w:rsidP="003E67F8">
      <w:pPr>
        <w:pStyle w:val="Odstavecseseznamem"/>
        <w:numPr>
          <w:ilvl w:val="0"/>
          <w:numId w:val="0"/>
        </w:numPr>
        <w:ind w:left="567" w:right="0"/>
        <w:rPr>
          <w:rFonts w:cs="Sabon Next LT"/>
          <w:b/>
          <w:bCs/>
          <w:highlight w:val="yellow"/>
        </w:rPr>
      </w:pPr>
      <w:r w:rsidRPr="00416751">
        <w:rPr>
          <w:rFonts w:cs="Sabon Next LT"/>
          <w:b/>
          <w:bCs/>
          <w:highlight w:val="yellow"/>
        </w:rPr>
        <w:t>………………………………..</w:t>
      </w:r>
    </w:p>
    <w:p w14:paraId="4C1D6267" w14:textId="77777777" w:rsidR="003E67F8" w:rsidRDefault="003E67F8" w:rsidP="003E67F8">
      <w:pPr>
        <w:pStyle w:val="Odstavecseseznamem"/>
        <w:numPr>
          <w:ilvl w:val="0"/>
          <w:numId w:val="0"/>
        </w:numPr>
        <w:ind w:left="567" w:right="0"/>
        <w:rPr>
          <w:b/>
          <w:bCs/>
        </w:rPr>
      </w:pPr>
    </w:p>
    <w:p w14:paraId="76B8B6F6" w14:textId="19562FEB" w:rsidR="003E67F8" w:rsidRDefault="00DC0D33" w:rsidP="003E67F8">
      <w:pPr>
        <w:pStyle w:val="Odstavecseseznamem"/>
        <w:numPr>
          <w:ilvl w:val="0"/>
          <w:numId w:val="0"/>
        </w:numPr>
        <w:ind w:left="567" w:right="0"/>
        <w:rPr>
          <w:b/>
          <w:bCs/>
        </w:rPr>
      </w:pPr>
      <w:r>
        <w:rPr>
          <w:b/>
          <w:bCs/>
        </w:rPr>
        <w:t xml:space="preserve">Poskytovatel: </w:t>
      </w:r>
    </w:p>
    <w:p w14:paraId="31839EEA" w14:textId="77777777" w:rsidR="00DC0D33" w:rsidRDefault="00DC0D33" w:rsidP="003E67F8">
      <w:pPr>
        <w:pStyle w:val="Odstavecseseznamem"/>
        <w:numPr>
          <w:ilvl w:val="0"/>
          <w:numId w:val="0"/>
        </w:numPr>
        <w:ind w:left="567" w:right="0"/>
        <w:rPr>
          <w:b/>
          <w:bCs/>
        </w:rPr>
      </w:pPr>
    </w:p>
    <w:p w14:paraId="05D5ABF0" w14:textId="19D07611" w:rsidR="00DC0D33" w:rsidRPr="00DC0D33" w:rsidRDefault="00DC0D33" w:rsidP="003E67F8">
      <w:pPr>
        <w:pStyle w:val="Odstavecseseznamem"/>
        <w:numPr>
          <w:ilvl w:val="0"/>
          <w:numId w:val="0"/>
        </w:numPr>
        <w:ind w:left="567" w:right="0"/>
        <w:rPr>
          <w:b/>
          <w:bCs/>
        </w:rPr>
      </w:pPr>
      <w:r w:rsidRPr="00DC0D33">
        <w:rPr>
          <w:b/>
          <w:bCs/>
        </w:rPr>
        <w:t>obchodní oddělení poskytovatele</w:t>
      </w:r>
    </w:p>
    <w:p w14:paraId="69053F24" w14:textId="17324C08" w:rsidR="00DC0D33" w:rsidRPr="00DC0D33" w:rsidRDefault="00DC0D33" w:rsidP="003E67F8">
      <w:pPr>
        <w:pStyle w:val="Odstavecseseznamem"/>
        <w:numPr>
          <w:ilvl w:val="0"/>
          <w:numId w:val="0"/>
        </w:numPr>
        <w:ind w:left="567" w:right="0"/>
      </w:pPr>
      <w:r w:rsidRPr="00DC0D33">
        <w:t>mobil pro komunikaci v pracovní dny od 8 do 17 hod.: 730 171 026</w:t>
      </w:r>
    </w:p>
    <w:p w14:paraId="56A79603" w14:textId="5E862598" w:rsidR="00DC0D33" w:rsidRPr="00DC0D33" w:rsidRDefault="00DC0D33" w:rsidP="003E67F8">
      <w:pPr>
        <w:pStyle w:val="Odstavecseseznamem"/>
        <w:numPr>
          <w:ilvl w:val="0"/>
          <w:numId w:val="0"/>
        </w:numPr>
        <w:ind w:left="567" w:right="0"/>
      </w:pPr>
      <w:r w:rsidRPr="00DC0D33">
        <w:t xml:space="preserve">e-mail: </w:t>
      </w:r>
      <w:hyperlink r:id="rId8" w:history="1">
        <w:r w:rsidRPr="004E0D76">
          <w:rPr>
            <w:rFonts w:cs="Sabon Next LT"/>
            <w:u w:val="single"/>
          </w:rPr>
          <w:t>office@aitelogic.cz</w:t>
        </w:r>
      </w:hyperlink>
    </w:p>
    <w:p w14:paraId="75269D6C" w14:textId="77777777" w:rsidR="003E67F8" w:rsidRDefault="003E67F8" w:rsidP="003E67F8">
      <w:pPr>
        <w:pStyle w:val="Odstavecseseznamem"/>
        <w:numPr>
          <w:ilvl w:val="0"/>
          <w:numId w:val="0"/>
        </w:numPr>
        <w:ind w:left="567" w:right="0"/>
        <w:rPr>
          <w:b/>
          <w:bCs/>
        </w:rPr>
      </w:pPr>
    </w:p>
    <w:p w14:paraId="068AB213" w14:textId="4A1DFC3E" w:rsidR="003E67F8" w:rsidRDefault="003E67F8" w:rsidP="003E67F8">
      <w:pPr>
        <w:pStyle w:val="Odstavecseseznamem"/>
        <w:numPr>
          <w:ilvl w:val="0"/>
          <w:numId w:val="0"/>
        </w:numPr>
        <w:ind w:left="567" w:right="0"/>
      </w:pPr>
      <w:r>
        <w:t>Pro písemné doručování platí adresy uvedené v záhlaví smlouvy.</w:t>
      </w:r>
    </w:p>
    <w:p w14:paraId="47D2D1DA" w14:textId="77777777" w:rsidR="003E67F8" w:rsidRDefault="003E67F8" w:rsidP="003E67F8">
      <w:pPr>
        <w:pStyle w:val="Odstavecseseznamem"/>
        <w:numPr>
          <w:ilvl w:val="0"/>
          <w:numId w:val="0"/>
        </w:numPr>
        <w:ind w:left="567" w:right="0"/>
      </w:pPr>
    </w:p>
    <w:p w14:paraId="0ABF4BA5" w14:textId="674F1E73" w:rsidR="003E67F8" w:rsidRDefault="003E67F8" w:rsidP="003E67F8">
      <w:pPr>
        <w:pStyle w:val="Odstavecseseznamem"/>
        <w:numPr>
          <w:ilvl w:val="0"/>
          <w:numId w:val="14"/>
        </w:numPr>
        <w:ind w:left="567" w:right="0" w:hanging="567"/>
      </w:pPr>
      <w:r>
        <w:t xml:space="preserve">Při změně kontaktních údajů smluvní strana o tomto informuje druhou smluvní stranu, a to elektronicky e-mailem. </w:t>
      </w:r>
    </w:p>
    <w:p w14:paraId="4FBADE05" w14:textId="77777777" w:rsidR="001822B3" w:rsidRDefault="001822B3" w:rsidP="001822B3">
      <w:pPr>
        <w:pStyle w:val="Odstavecseseznamem"/>
        <w:numPr>
          <w:ilvl w:val="0"/>
          <w:numId w:val="0"/>
        </w:numPr>
        <w:ind w:left="567" w:right="0"/>
      </w:pPr>
    </w:p>
    <w:p w14:paraId="290AFCC9" w14:textId="77777777" w:rsidR="007518BE" w:rsidRDefault="007518BE" w:rsidP="001822B3">
      <w:pPr>
        <w:pStyle w:val="Odstavecseseznamem"/>
        <w:numPr>
          <w:ilvl w:val="0"/>
          <w:numId w:val="0"/>
        </w:numPr>
        <w:ind w:right="0"/>
        <w:jc w:val="center"/>
        <w:rPr>
          <w:b/>
          <w:bCs/>
        </w:rPr>
      </w:pPr>
    </w:p>
    <w:p w14:paraId="24682D58" w14:textId="57CB305B" w:rsidR="001822B3" w:rsidRPr="00BE6E08" w:rsidRDefault="001822B3" w:rsidP="001822B3">
      <w:pPr>
        <w:pStyle w:val="Odstavecseseznamem"/>
        <w:numPr>
          <w:ilvl w:val="0"/>
          <w:numId w:val="0"/>
        </w:numPr>
        <w:ind w:right="0"/>
        <w:jc w:val="center"/>
        <w:rPr>
          <w:b/>
          <w:bCs/>
        </w:rPr>
      </w:pPr>
      <w:r w:rsidRPr="00BE6E08">
        <w:rPr>
          <w:b/>
          <w:bCs/>
        </w:rPr>
        <w:lastRenderedPageBreak/>
        <w:t xml:space="preserve">Článek </w:t>
      </w:r>
      <w:r w:rsidR="00BE6E08">
        <w:rPr>
          <w:b/>
          <w:bCs/>
        </w:rPr>
        <w:t>7</w:t>
      </w:r>
    </w:p>
    <w:p w14:paraId="5014C422" w14:textId="29D7DE2C" w:rsidR="001822B3" w:rsidRPr="00BE6E08" w:rsidRDefault="001822B3" w:rsidP="001822B3">
      <w:pPr>
        <w:pStyle w:val="Odstavecseseznamem"/>
        <w:numPr>
          <w:ilvl w:val="0"/>
          <w:numId w:val="0"/>
        </w:numPr>
        <w:ind w:right="0"/>
        <w:jc w:val="center"/>
        <w:rPr>
          <w:b/>
          <w:bCs/>
        </w:rPr>
      </w:pPr>
      <w:r w:rsidRPr="00BE6E08">
        <w:rPr>
          <w:b/>
          <w:bCs/>
        </w:rPr>
        <w:t>Trvání smlouvy</w:t>
      </w:r>
    </w:p>
    <w:p w14:paraId="3D9A3AB9" w14:textId="77777777" w:rsidR="001822B3" w:rsidRDefault="001822B3" w:rsidP="001822B3">
      <w:pPr>
        <w:pStyle w:val="Odstavecseseznamem"/>
        <w:numPr>
          <w:ilvl w:val="0"/>
          <w:numId w:val="0"/>
        </w:numPr>
        <w:ind w:right="0"/>
        <w:jc w:val="center"/>
      </w:pPr>
    </w:p>
    <w:p w14:paraId="7CB04FBF" w14:textId="65F10D90" w:rsidR="001822B3" w:rsidRDefault="001822B3" w:rsidP="001822B3">
      <w:pPr>
        <w:pStyle w:val="Odstavecseseznamem"/>
        <w:numPr>
          <w:ilvl w:val="0"/>
          <w:numId w:val="15"/>
        </w:numPr>
        <w:ind w:left="567" w:right="0" w:hanging="567"/>
      </w:pPr>
      <w:r>
        <w:t xml:space="preserve">Smlouvu sjednávají strany na dobu neurčitou. Strany ji mohou písemně vypovědět i bez důvodu, a to s jednoměsíční výpovědní dobou. Výpovědní doba začíná běžet prvním dnem měsíce následujícím po doručení výpovědi. </w:t>
      </w:r>
    </w:p>
    <w:p w14:paraId="7F36B357" w14:textId="77777777" w:rsidR="001822B3" w:rsidRDefault="001822B3" w:rsidP="001822B3">
      <w:pPr>
        <w:pStyle w:val="Odstavecseseznamem"/>
        <w:numPr>
          <w:ilvl w:val="0"/>
          <w:numId w:val="0"/>
        </w:numPr>
        <w:ind w:left="567" w:right="0"/>
      </w:pPr>
    </w:p>
    <w:p w14:paraId="4E949420" w14:textId="56AA32A5" w:rsidR="001822B3" w:rsidRDefault="00FC61C2" w:rsidP="001822B3">
      <w:pPr>
        <w:pStyle w:val="Odstavecseseznamem"/>
        <w:numPr>
          <w:ilvl w:val="0"/>
          <w:numId w:val="15"/>
        </w:numPr>
        <w:ind w:left="567" w:right="0" w:hanging="567"/>
      </w:pPr>
      <w:r>
        <w:t>Poskytovatel</w:t>
      </w:r>
      <w:r w:rsidR="001822B3">
        <w:t xml:space="preserve"> může odstoupit od smlouvy při:</w:t>
      </w:r>
    </w:p>
    <w:p w14:paraId="2DA7311E" w14:textId="77777777" w:rsidR="001822B3" w:rsidRDefault="001822B3" w:rsidP="001822B3">
      <w:pPr>
        <w:pStyle w:val="Odstavecseseznamem"/>
        <w:numPr>
          <w:ilvl w:val="0"/>
          <w:numId w:val="0"/>
        </w:numPr>
        <w:ind w:left="567" w:right="0"/>
      </w:pPr>
    </w:p>
    <w:p w14:paraId="14CEE6CC" w14:textId="46C0B66B" w:rsidR="001822B3" w:rsidRDefault="001822B3" w:rsidP="001822B3">
      <w:pPr>
        <w:pStyle w:val="Odstavecseseznamem"/>
        <w:numPr>
          <w:ilvl w:val="1"/>
          <w:numId w:val="15"/>
        </w:numPr>
        <w:ind w:left="1134" w:right="0" w:hanging="567"/>
      </w:pPr>
      <w:r>
        <w:t xml:space="preserve">prodlení uživatele s úhradou ceny za </w:t>
      </w:r>
      <w:proofErr w:type="spellStart"/>
      <w:r>
        <w:t>VoIP</w:t>
      </w:r>
      <w:proofErr w:type="spellEnd"/>
      <w:r>
        <w:t xml:space="preserve"> volání delším než </w:t>
      </w:r>
      <w:r w:rsidR="00A31DF0">
        <w:t>dva měsíce</w:t>
      </w:r>
      <w:r>
        <w:t>;</w:t>
      </w:r>
    </w:p>
    <w:p w14:paraId="5CF07D6F" w14:textId="77777777" w:rsidR="001822B3" w:rsidRDefault="001822B3" w:rsidP="001822B3">
      <w:pPr>
        <w:pStyle w:val="Odstavecseseznamem"/>
        <w:numPr>
          <w:ilvl w:val="0"/>
          <w:numId w:val="0"/>
        </w:numPr>
        <w:ind w:left="1134" w:right="0"/>
      </w:pPr>
    </w:p>
    <w:p w14:paraId="441A1175" w14:textId="39ADA8C6" w:rsidR="001822B3" w:rsidRDefault="001822B3" w:rsidP="001822B3">
      <w:pPr>
        <w:pStyle w:val="Odstavecseseznamem"/>
        <w:numPr>
          <w:ilvl w:val="1"/>
          <w:numId w:val="15"/>
        </w:numPr>
        <w:ind w:left="1134" w:right="0" w:hanging="567"/>
      </w:pPr>
      <w:r>
        <w:t>při úmyslném poškozen</w:t>
      </w:r>
      <w:r w:rsidR="00BB7F15">
        <w:t>í</w:t>
      </w:r>
      <w:r>
        <w:t xml:space="preserve"> či při soustavném nedbalostním poškozování přenechaného zařízení uživatelem.</w:t>
      </w:r>
    </w:p>
    <w:p w14:paraId="40AC74BF" w14:textId="77777777" w:rsidR="001822B3" w:rsidRDefault="001822B3" w:rsidP="001822B3">
      <w:pPr>
        <w:pStyle w:val="Odstavecseseznamem"/>
        <w:numPr>
          <w:ilvl w:val="0"/>
          <w:numId w:val="0"/>
        </w:numPr>
        <w:ind w:left="1134" w:right="0"/>
      </w:pPr>
    </w:p>
    <w:p w14:paraId="62D7E2EC" w14:textId="1F9D3469" w:rsidR="001822B3" w:rsidRDefault="001822B3" w:rsidP="001822B3">
      <w:pPr>
        <w:pStyle w:val="Odstavecseseznamem"/>
        <w:numPr>
          <w:ilvl w:val="0"/>
          <w:numId w:val="15"/>
        </w:numPr>
        <w:ind w:right="0"/>
      </w:pPr>
      <w:r>
        <w:t>Uživatel může odstoupit od smlouvy při:</w:t>
      </w:r>
    </w:p>
    <w:p w14:paraId="0A3E1823" w14:textId="77777777" w:rsidR="001822B3" w:rsidRDefault="001822B3" w:rsidP="001822B3">
      <w:pPr>
        <w:pStyle w:val="Odstavecseseznamem"/>
        <w:numPr>
          <w:ilvl w:val="0"/>
          <w:numId w:val="0"/>
        </w:numPr>
        <w:ind w:left="360" w:right="0"/>
      </w:pPr>
    </w:p>
    <w:p w14:paraId="21A3DFB7" w14:textId="633F5264" w:rsidR="001822B3" w:rsidRDefault="00167F72" w:rsidP="001822B3">
      <w:pPr>
        <w:pStyle w:val="Odstavecseseznamem"/>
        <w:numPr>
          <w:ilvl w:val="1"/>
          <w:numId w:val="15"/>
        </w:numPr>
        <w:ind w:left="1134" w:right="0" w:hanging="567"/>
      </w:pPr>
      <w:r>
        <w:t xml:space="preserve">závažném porušení smluvní nebo zákonné povinnosti ze strany </w:t>
      </w:r>
      <w:r w:rsidR="00FC61C2">
        <w:t>poskytovatele</w:t>
      </w:r>
      <w:r>
        <w:t xml:space="preserve">. Takovým závažným porušením </w:t>
      </w:r>
      <w:r w:rsidRPr="00167F72">
        <w:t>je vždy</w:t>
      </w:r>
      <w:r>
        <w:t>:</w:t>
      </w:r>
    </w:p>
    <w:p w14:paraId="78B2197D" w14:textId="77777777" w:rsidR="00167F72" w:rsidRDefault="00167F72" w:rsidP="00167F72">
      <w:pPr>
        <w:pStyle w:val="Odstavecseseznamem"/>
        <w:numPr>
          <w:ilvl w:val="0"/>
          <w:numId w:val="0"/>
        </w:numPr>
        <w:ind w:left="1134" w:right="0"/>
      </w:pPr>
    </w:p>
    <w:p w14:paraId="0923D97C" w14:textId="2762D564" w:rsidR="00167F72" w:rsidRDefault="00167F72" w:rsidP="00167F72">
      <w:pPr>
        <w:pStyle w:val="Odstavecseseznamem"/>
        <w:numPr>
          <w:ilvl w:val="2"/>
          <w:numId w:val="15"/>
        </w:numPr>
        <w:ind w:left="1985" w:right="0" w:hanging="851"/>
      </w:pPr>
      <w:r>
        <w:t xml:space="preserve">nedodržení sjednaného výkonnostního parametru </w:t>
      </w:r>
      <w:proofErr w:type="spellStart"/>
      <w:r>
        <w:t>VoIP</w:t>
      </w:r>
      <w:proofErr w:type="spellEnd"/>
      <w:r>
        <w:t xml:space="preserve"> volání podle               přílohy č. 1 po dobu třech po sobě jdoucích kalendářních měsíců (mimo případy vyšší moci) a</w:t>
      </w:r>
    </w:p>
    <w:p w14:paraId="74BDBBDB" w14:textId="77777777" w:rsidR="00167F72" w:rsidRDefault="00167F72" w:rsidP="00167F72">
      <w:pPr>
        <w:pStyle w:val="Odstavecseseznamem"/>
        <w:numPr>
          <w:ilvl w:val="0"/>
          <w:numId w:val="0"/>
        </w:numPr>
        <w:ind w:left="1985" w:right="0"/>
      </w:pPr>
    </w:p>
    <w:p w14:paraId="2D6E28E1" w14:textId="32AFB473" w:rsidR="00167F72" w:rsidRDefault="00167F72" w:rsidP="00167F72">
      <w:pPr>
        <w:pStyle w:val="Odstavecseseznamem"/>
        <w:numPr>
          <w:ilvl w:val="2"/>
          <w:numId w:val="15"/>
        </w:numPr>
        <w:ind w:left="1985" w:right="0" w:hanging="851"/>
      </w:pPr>
      <w:r>
        <w:t>přerušení služeb bez důvodu po dobu delší než sedm kalendářních dní.</w:t>
      </w:r>
    </w:p>
    <w:p w14:paraId="454CC5F9" w14:textId="77777777" w:rsidR="00167F72" w:rsidRDefault="00167F72" w:rsidP="00167F72">
      <w:pPr>
        <w:pStyle w:val="Odstavecseseznamem"/>
        <w:numPr>
          <w:ilvl w:val="0"/>
          <w:numId w:val="0"/>
        </w:numPr>
        <w:ind w:left="1985" w:right="0"/>
      </w:pPr>
    </w:p>
    <w:p w14:paraId="39F1CC20" w14:textId="0A4F8D8A" w:rsidR="00167F72" w:rsidRDefault="00167F72" w:rsidP="00FC61C2">
      <w:pPr>
        <w:pStyle w:val="Odstavecseseznamem"/>
        <w:numPr>
          <w:ilvl w:val="1"/>
          <w:numId w:val="15"/>
        </w:numPr>
        <w:ind w:left="1134" w:right="0" w:hanging="567"/>
      </w:pPr>
      <w:r>
        <w:t xml:space="preserve">zahájení insolvenčního řízení na návrh </w:t>
      </w:r>
      <w:r w:rsidR="00FC61C2">
        <w:t>poskytovatele</w:t>
      </w:r>
      <w:r>
        <w:t xml:space="preserve">, jehož předmětem bude úpadek nebo hrozící úpadek </w:t>
      </w:r>
      <w:r w:rsidR="00FC61C2">
        <w:t>poskytovatele</w:t>
      </w:r>
      <w:r>
        <w:t>;</w:t>
      </w:r>
    </w:p>
    <w:p w14:paraId="271D84E0" w14:textId="77777777" w:rsidR="00167F72" w:rsidRDefault="00167F72" w:rsidP="00167F72">
      <w:pPr>
        <w:pStyle w:val="Odstavecseseznamem"/>
        <w:numPr>
          <w:ilvl w:val="0"/>
          <w:numId w:val="0"/>
        </w:numPr>
        <w:ind w:left="1134" w:right="0"/>
      </w:pPr>
    </w:p>
    <w:p w14:paraId="2E2AAB18" w14:textId="4F4C051A" w:rsidR="00167F72" w:rsidRDefault="00167F72" w:rsidP="00167F72">
      <w:pPr>
        <w:pStyle w:val="Odstavecseseznamem"/>
        <w:numPr>
          <w:ilvl w:val="1"/>
          <w:numId w:val="15"/>
        </w:numPr>
        <w:ind w:left="1134" w:right="0" w:hanging="567"/>
      </w:pPr>
      <w:r>
        <w:t xml:space="preserve">nabytí právní moci rozhodnutí insolvenčního soudu o úpadku </w:t>
      </w:r>
      <w:r w:rsidR="00FC61C2">
        <w:t>poskytovatele</w:t>
      </w:r>
      <w:r w:rsidR="00773271">
        <w:t>;</w:t>
      </w:r>
    </w:p>
    <w:p w14:paraId="56EF1FB3" w14:textId="77777777" w:rsidR="00167F72" w:rsidRDefault="00167F72" w:rsidP="00167F72">
      <w:pPr>
        <w:pStyle w:val="Odstavecseseznamem"/>
        <w:numPr>
          <w:ilvl w:val="0"/>
          <w:numId w:val="0"/>
        </w:numPr>
        <w:ind w:left="1134" w:right="0"/>
      </w:pPr>
    </w:p>
    <w:p w14:paraId="4CF2C1AC" w14:textId="2419861F" w:rsidR="00167F72" w:rsidRDefault="00167F72" w:rsidP="00167F72">
      <w:pPr>
        <w:pStyle w:val="Odstavecseseznamem"/>
        <w:numPr>
          <w:ilvl w:val="1"/>
          <w:numId w:val="15"/>
        </w:numPr>
        <w:ind w:left="1134" w:right="0" w:hanging="567"/>
      </w:pPr>
      <w:r>
        <w:t xml:space="preserve">nabytí právní moci rozhodnutí insolvenčního soudu o </w:t>
      </w:r>
      <w:r w:rsidRPr="00167F72">
        <w:t>předběžné</w:t>
      </w:r>
      <w:r>
        <w:t>m</w:t>
      </w:r>
      <w:r w:rsidRPr="00167F72">
        <w:t xml:space="preserve"> opatření, kterým </w:t>
      </w:r>
      <w:r w:rsidR="00773271">
        <w:t>poskytovateli</w:t>
      </w:r>
      <w:r w:rsidRPr="00167F72">
        <w:t xml:space="preserve"> uloží, aby nenakládal s určitými věcmi nebo právy náležejícími do jeho majetkové podstaty, nebo rozhodn</w:t>
      </w:r>
      <w:r>
        <w:t>utí</w:t>
      </w:r>
      <w:r w:rsidRPr="00167F72">
        <w:t xml:space="preserve">, že </w:t>
      </w:r>
      <w:r w:rsidR="00773271">
        <w:t xml:space="preserve">poskytovatel </w:t>
      </w:r>
      <w:r w:rsidRPr="00167F72">
        <w:t>může nakládat s majetkovou podstatou nebo její částí pouze se souhlasem předběžného správce</w:t>
      </w:r>
      <w:r>
        <w:t>;</w:t>
      </w:r>
    </w:p>
    <w:p w14:paraId="21EA4843" w14:textId="77777777" w:rsidR="00167F72" w:rsidRDefault="00167F72" w:rsidP="00167F72">
      <w:pPr>
        <w:pStyle w:val="Odstavecseseznamem"/>
        <w:numPr>
          <w:ilvl w:val="0"/>
          <w:numId w:val="0"/>
        </w:numPr>
        <w:ind w:left="1134" w:right="0"/>
      </w:pPr>
    </w:p>
    <w:p w14:paraId="7C680B30" w14:textId="1995BD05" w:rsidR="00167F72" w:rsidRDefault="00167F72" w:rsidP="00167F72">
      <w:pPr>
        <w:pStyle w:val="Odstavecseseznamem"/>
        <w:numPr>
          <w:ilvl w:val="1"/>
          <w:numId w:val="15"/>
        </w:numPr>
        <w:ind w:left="1134" w:right="0" w:hanging="567"/>
      </w:pPr>
      <w:r>
        <w:t xml:space="preserve">vstupu </w:t>
      </w:r>
      <w:r w:rsidR="00773271">
        <w:t>poskytovatele</w:t>
      </w:r>
      <w:r>
        <w:t xml:space="preserve"> do likvidace.</w:t>
      </w:r>
    </w:p>
    <w:p w14:paraId="54C07607" w14:textId="767CCDAC" w:rsidR="00930BF4" w:rsidRDefault="00930BF4">
      <w:pPr>
        <w:spacing w:line="288" w:lineRule="auto"/>
        <w:jc w:val="left"/>
        <w:rPr>
          <w:rFonts w:eastAsiaTheme="minorHAnsi" w:cstheme="minorBidi"/>
          <w:szCs w:val="22"/>
          <w:lang w:eastAsia="en-US"/>
        </w:rPr>
      </w:pPr>
      <w:r>
        <w:br w:type="page"/>
      </w:r>
    </w:p>
    <w:p w14:paraId="7E652601" w14:textId="11F4447F" w:rsidR="00571096" w:rsidRPr="00571096" w:rsidRDefault="00571096" w:rsidP="00571096">
      <w:pPr>
        <w:jc w:val="center"/>
        <w:rPr>
          <w:b/>
          <w:bCs/>
        </w:rPr>
      </w:pPr>
      <w:r w:rsidRPr="00571096">
        <w:rPr>
          <w:b/>
          <w:bCs/>
        </w:rPr>
        <w:lastRenderedPageBreak/>
        <w:t xml:space="preserve">Článek </w:t>
      </w:r>
      <w:r w:rsidR="00BE6E08">
        <w:rPr>
          <w:b/>
          <w:bCs/>
        </w:rPr>
        <w:t>8</w:t>
      </w:r>
    </w:p>
    <w:p w14:paraId="52D02681" w14:textId="3B2B7879" w:rsidR="00571096" w:rsidRPr="00571096" w:rsidRDefault="00571096" w:rsidP="00571096">
      <w:pPr>
        <w:jc w:val="center"/>
        <w:rPr>
          <w:b/>
          <w:bCs/>
        </w:rPr>
      </w:pPr>
      <w:r w:rsidRPr="00571096">
        <w:rPr>
          <w:b/>
          <w:bCs/>
        </w:rPr>
        <w:t>Osobní údaje</w:t>
      </w:r>
    </w:p>
    <w:p w14:paraId="1F196044" w14:textId="77777777" w:rsidR="00571096" w:rsidRDefault="00571096" w:rsidP="00571096">
      <w:pPr>
        <w:jc w:val="center"/>
      </w:pPr>
    </w:p>
    <w:p w14:paraId="4107701E" w14:textId="44D5F0BF" w:rsidR="00571096" w:rsidRPr="006A78D3" w:rsidRDefault="004A00B9" w:rsidP="00571096">
      <w:pPr>
        <w:numPr>
          <w:ilvl w:val="0"/>
          <w:numId w:val="16"/>
        </w:numPr>
        <w:ind w:left="567" w:hanging="567"/>
        <w:rPr>
          <w:rFonts w:cs="Sabon Next LT"/>
          <w:szCs w:val="22"/>
        </w:rPr>
      </w:pPr>
      <w:r>
        <w:rPr>
          <w:rFonts w:cs="Sabon Next LT"/>
          <w:szCs w:val="22"/>
        </w:rPr>
        <w:t>Poskytovatel</w:t>
      </w:r>
      <w:r w:rsidR="00571096">
        <w:rPr>
          <w:rFonts w:cs="Sabon Next LT"/>
          <w:szCs w:val="22"/>
        </w:rPr>
        <w:t xml:space="preserve"> se</w:t>
      </w:r>
      <w:r w:rsidR="00571096" w:rsidRPr="006A78D3">
        <w:rPr>
          <w:rFonts w:cs="Sabon Next LT"/>
          <w:szCs w:val="22"/>
        </w:rPr>
        <w:t>, jako správce,</w:t>
      </w:r>
      <w:r w:rsidR="00571096">
        <w:rPr>
          <w:rFonts w:cs="Sabon Next LT"/>
          <w:szCs w:val="22"/>
        </w:rPr>
        <w:t xml:space="preserve"> </w:t>
      </w:r>
      <w:r w:rsidR="00571096" w:rsidRPr="006A78D3">
        <w:rPr>
          <w:rFonts w:cs="Sabon Next LT"/>
          <w:szCs w:val="22"/>
        </w:rPr>
        <w:t xml:space="preserve">zavazuje osobní údaje, které jí budou na základě smlouvy poskytnuty, chránit a zpracovávat v souladu s právními předpisy, zejména zákonem                      č. 110/2019 Sb. o zpracování osobních údajů a </w:t>
      </w:r>
      <w:r w:rsidR="00571096">
        <w:rPr>
          <w:rFonts w:cs="Sabon Next LT"/>
          <w:szCs w:val="22"/>
        </w:rPr>
        <w:t>n</w:t>
      </w:r>
      <w:r w:rsidR="00571096" w:rsidRPr="006A78D3">
        <w:rPr>
          <w:rFonts w:cs="Sabon Next LT"/>
          <w:szCs w:val="22"/>
        </w:rPr>
        <w:t>ařízením Evropského parlamentu a Rady (EU) 2016/679 ze dne 27. dubna 2016 o ochraně fyzických osob v souvislosti se zpracováním osobních údajů a o volném pohybu těchto údajů a o zrušení směrnice 95/46/ES („</w:t>
      </w:r>
      <w:r w:rsidR="00571096" w:rsidRPr="006A78D3">
        <w:rPr>
          <w:rFonts w:cs="Sabon Next LT"/>
          <w:bCs/>
          <w:szCs w:val="22"/>
        </w:rPr>
        <w:t>GDPR</w:t>
      </w:r>
      <w:r w:rsidR="00571096" w:rsidRPr="006A78D3">
        <w:rPr>
          <w:rFonts w:cs="Sabon Next LT"/>
          <w:szCs w:val="22"/>
        </w:rPr>
        <w:t>“).</w:t>
      </w:r>
    </w:p>
    <w:p w14:paraId="55650B22" w14:textId="77777777" w:rsidR="00571096" w:rsidRDefault="00571096" w:rsidP="00571096">
      <w:pPr>
        <w:pStyle w:val="Odstavecseseznamem"/>
        <w:numPr>
          <w:ilvl w:val="0"/>
          <w:numId w:val="0"/>
        </w:numPr>
        <w:tabs>
          <w:tab w:val="left" w:pos="0"/>
        </w:tabs>
        <w:ind w:left="567" w:right="0" w:hanging="567"/>
      </w:pPr>
    </w:p>
    <w:p w14:paraId="20690832" w14:textId="4087E549" w:rsidR="00571096" w:rsidRPr="00140DCA" w:rsidRDefault="00571096" w:rsidP="00571096">
      <w:pPr>
        <w:numPr>
          <w:ilvl w:val="0"/>
          <w:numId w:val="17"/>
        </w:numPr>
        <w:ind w:left="567" w:hanging="567"/>
        <w:rPr>
          <w:rFonts w:cs="Sabon Next LT"/>
          <w:szCs w:val="22"/>
        </w:rPr>
      </w:pPr>
      <w:r w:rsidRPr="00140DCA">
        <w:rPr>
          <w:rFonts w:cs="Sabon Next LT"/>
          <w:szCs w:val="22"/>
        </w:rPr>
        <w:t xml:space="preserve">Právním základem </w:t>
      </w:r>
      <w:r w:rsidR="007F323C">
        <w:rPr>
          <w:rFonts w:cs="Sabon Next LT"/>
          <w:szCs w:val="22"/>
        </w:rPr>
        <w:t xml:space="preserve">a účelem </w:t>
      </w:r>
      <w:r w:rsidRPr="00140DCA">
        <w:rPr>
          <w:rFonts w:cs="Sabon Next LT"/>
          <w:szCs w:val="22"/>
        </w:rPr>
        <w:t>pro zpracování osobních údajů je plnění</w:t>
      </w:r>
      <w:r>
        <w:rPr>
          <w:rFonts w:cs="Sabon Next LT"/>
          <w:szCs w:val="22"/>
        </w:rPr>
        <w:t xml:space="preserve"> </w:t>
      </w:r>
      <w:r w:rsidRPr="00140DCA">
        <w:rPr>
          <w:rFonts w:cs="Sabon Next LT"/>
          <w:szCs w:val="22"/>
        </w:rPr>
        <w:t>smlouvy</w:t>
      </w:r>
      <w:r w:rsidR="007F323C">
        <w:rPr>
          <w:rFonts w:cs="Sabon Next LT"/>
          <w:szCs w:val="22"/>
        </w:rPr>
        <w:t xml:space="preserve">, </w:t>
      </w:r>
      <w:r w:rsidRPr="00140DCA">
        <w:rPr>
          <w:rFonts w:cs="Sabon Next LT"/>
          <w:szCs w:val="22"/>
        </w:rPr>
        <w:t xml:space="preserve">splnění právních povinností </w:t>
      </w:r>
      <w:r w:rsidR="007F323C">
        <w:rPr>
          <w:rFonts w:cs="Sabon Next LT"/>
          <w:szCs w:val="22"/>
        </w:rPr>
        <w:t xml:space="preserve">a </w:t>
      </w:r>
      <w:r w:rsidRPr="00140DCA">
        <w:rPr>
          <w:rFonts w:cs="Sabon Next LT"/>
          <w:szCs w:val="22"/>
        </w:rPr>
        <w:t xml:space="preserve">oprávněný zájem správce osobních údajů. </w:t>
      </w:r>
      <w:r w:rsidR="007F323C">
        <w:t>Poskytovatel bude</w:t>
      </w:r>
      <w:r w:rsidR="007F323C" w:rsidRPr="00D02A26">
        <w:t xml:space="preserve"> zpracovávat pouze a výlučně ty osobní údaje, které jsou nutné k výkonu jeho činnosti dle smlouvy</w:t>
      </w:r>
      <w:r w:rsidR="007F323C">
        <w:t>, zejména jméno a příjmení, telefonní číslo, e-mail a IP adresa, a to po dobu účinnosti smlouvy. Po skončení této doby je poskytovatel povinen osobní údaje vymazat v souladu s právními předpisy.</w:t>
      </w:r>
    </w:p>
    <w:p w14:paraId="008F67D0" w14:textId="77777777" w:rsidR="00571096" w:rsidRDefault="00571096" w:rsidP="00571096">
      <w:pPr>
        <w:pStyle w:val="Odstavecseseznamem"/>
        <w:numPr>
          <w:ilvl w:val="0"/>
          <w:numId w:val="0"/>
        </w:numPr>
        <w:tabs>
          <w:tab w:val="left" w:pos="0"/>
        </w:tabs>
        <w:ind w:left="567" w:right="0" w:hanging="567"/>
      </w:pPr>
    </w:p>
    <w:p w14:paraId="188E34FC" w14:textId="5313D3CD" w:rsidR="00571096" w:rsidRDefault="004A00B9" w:rsidP="00571096">
      <w:pPr>
        <w:pStyle w:val="Odstavecseseznamem"/>
        <w:numPr>
          <w:ilvl w:val="0"/>
          <w:numId w:val="17"/>
        </w:numPr>
        <w:tabs>
          <w:tab w:val="left" w:pos="0"/>
        </w:tabs>
        <w:ind w:left="567" w:right="0" w:hanging="567"/>
      </w:pPr>
      <w:r>
        <w:t>Poskytovatel</w:t>
      </w:r>
      <w:r w:rsidR="00571096" w:rsidRPr="00D02A26">
        <w:t xml:space="preserve"> </w:t>
      </w:r>
      <w:r w:rsidR="007F323C">
        <w:t>nezapojí</w:t>
      </w:r>
      <w:r w:rsidR="00571096" w:rsidRPr="00D02A26">
        <w:t xml:space="preserve"> do zpracování osobních údajů dalšího zpracovatele, bez předchozího schválení a písemného souhlasu </w:t>
      </w:r>
      <w:r>
        <w:t>uživatele</w:t>
      </w:r>
      <w:r w:rsidR="00571096" w:rsidRPr="00D02A26">
        <w:t xml:space="preserve">. </w:t>
      </w:r>
    </w:p>
    <w:p w14:paraId="5BFFB0F7" w14:textId="77777777" w:rsidR="00571096" w:rsidRDefault="00571096" w:rsidP="00571096">
      <w:pPr>
        <w:pStyle w:val="Odstavecseseznamem"/>
        <w:numPr>
          <w:ilvl w:val="0"/>
          <w:numId w:val="0"/>
        </w:numPr>
        <w:tabs>
          <w:tab w:val="left" w:pos="0"/>
        </w:tabs>
        <w:ind w:left="567" w:right="0"/>
      </w:pPr>
    </w:p>
    <w:p w14:paraId="7B34DE63" w14:textId="63121BD8" w:rsidR="00571096" w:rsidRPr="00140DCA" w:rsidRDefault="007F323C" w:rsidP="00571096">
      <w:pPr>
        <w:numPr>
          <w:ilvl w:val="0"/>
          <w:numId w:val="18"/>
        </w:numPr>
        <w:ind w:left="567" w:hanging="567"/>
        <w:rPr>
          <w:rFonts w:cs="Sabon Next LT"/>
          <w:szCs w:val="22"/>
        </w:rPr>
      </w:pPr>
      <w:r>
        <w:rPr>
          <w:rFonts w:cs="Sabon Next LT"/>
          <w:szCs w:val="22"/>
        </w:rPr>
        <w:t>U</w:t>
      </w:r>
      <w:r w:rsidR="00571096">
        <w:rPr>
          <w:rFonts w:cs="Sabon Next LT"/>
          <w:szCs w:val="22"/>
        </w:rPr>
        <w:t>živatel</w:t>
      </w:r>
      <w:r w:rsidR="00571096" w:rsidRPr="00140DCA">
        <w:rPr>
          <w:rFonts w:cs="Sabon Next LT"/>
          <w:szCs w:val="22"/>
        </w:rPr>
        <w:t xml:space="preserve"> </w:t>
      </w:r>
      <w:r>
        <w:rPr>
          <w:rFonts w:cs="Sabon Next LT"/>
          <w:szCs w:val="22"/>
        </w:rPr>
        <w:t xml:space="preserve">má </w:t>
      </w:r>
      <w:r w:rsidR="00571096" w:rsidRPr="00140DCA">
        <w:rPr>
          <w:rFonts w:cs="Sabon Next LT"/>
          <w:szCs w:val="22"/>
        </w:rPr>
        <w:t xml:space="preserve">následující práva: </w:t>
      </w:r>
    </w:p>
    <w:p w14:paraId="36447EA4" w14:textId="77777777" w:rsidR="00571096" w:rsidRPr="00140DCA" w:rsidRDefault="00571096" w:rsidP="00571096">
      <w:pPr>
        <w:rPr>
          <w:rFonts w:cs="Sabon Next LT"/>
          <w:szCs w:val="22"/>
        </w:rPr>
      </w:pPr>
    </w:p>
    <w:p w14:paraId="22A97B02" w14:textId="77777777" w:rsidR="00571096" w:rsidRDefault="00571096" w:rsidP="00930BF4">
      <w:pPr>
        <w:numPr>
          <w:ilvl w:val="1"/>
          <w:numId w:val="18"/>
        </w:numPr>
        <w:ind w:left="1134" w:hanging="567"/>
        <w:rPr>
          <w:rFonts w:cs="Sabon Next LT"/>
          <w:szCs w:val="22"/>
        </w:rPr>
      </w:pPr>
      <w:r w:rsidRPr="00666AF4">
        <w:rPr>
          <w:rFonts w:cs="Sabon Next LT"/>
          <w:szCs w:val="22"/>
        </w:rPr>
        <w:t xml:space="preserve">právo na přístup k osobním údajům včetně práva na opravu nepřesných osobních údajů, kterého se ho týkají. Neúplné informace má </w:t>
      </w:r>
      <w:r>
        <w:rPr>
          <w:rFonts w:cs="Sabon Next LT"/>
          <w:szCs w:val="22"/>
        </w:rPr>
        <w:t>uživatel</w:t>
      </w:r>
      <w:r w:rsidRPr="00666AF4">
        <w:rPr>
          <w:rFonts w:cs="Sabon Next LT"/>
          <w:szCs w:val="22"/>
        </w:rPr>
        <w:t xml:space="preserve"> právo kdykoli doplnit;</w:t>
      </w:r>
    </w:p>
    <w:p w14:paraId="5AE0B27F" w14:textId="77777777" w:rsidR="00571096" w:rsidRPr="00666AF4" w:rsidRDefault="00571096" w:rsidP="00930BF4">
      <w:pPr>
        <w:ind w:left="1134" w:hanging="567"/>
        <w:rPr>
          <w:rFonts w:cs="Sabon Next LT"/>
          <w:szCs w:val="22"/>
        </w:rPr>
      </w:pPr>
    </w:p>
    <w:p w14:paraId="792CA9DE" w14:textId="53183921" w:rsidR="00571096" w:rsidRDefault="00571096" w:rsidP="00930BF4">
      <w:pPr>
        <w:numPr>
          <w:ilvl w:val="1"/>
          <w:numId w:val="18"/>
        </w:numPr>
        <w:ind w:left="1134" w:hanging="567"/>
        <w:rPr>
          <w:rFonts w:cs="Sabon Next LT"/>
          <w:szCs w:val="22"/>
        </w:rPr>
      </w:pPr>
      <w:r w:rsidRPr="00666AF4">
        <w:rPr>
          <w:rFonts w:cs="Sabon Next LT"/>
          <w:szCs w:val="22"/>
        </w:rPr>
        <w:t>právo na výmaz</w:t>
      </w:r>
      <w:r w:rsidR="007F323C">
        <w:rPr>
          <w:rFonts w:cs="Sabon Next LT"/>
          <w:szCs w:val="22"/>
        </w:rPr>
        <w:t xml:space="preserve"> –</w:t>
      </w:r>
      <w:r w:rsidRPr="00666AF4">
        <w:rPr>
          <w:rFonts w:cs="Sabon Next LT"/>
          <w:szCs w:val="22"/>
        </w:rPr>
        <w:t xml:space="preserve"> </w:t>
      </w:r>
      <w:r w:rsidR="004A00B9">
        <w:rPr>
          <w:rFonts w:cs="Sabon Next LT"/>
          <w:szCs w:val="22"/>
        </w:rPr>
        <w:t>poskytovatel</w:t>
      </w:r>
      <w:r w:rsidRPr="00666AF4">
        <w:rPr>
          <w:rFonts w:cs="Sabon Next LT"/>
          <w:szCs w:val="22"/>
        </w:rPr>
        <w:t xml:space="preserve"> </w:t>
      </w:r>
      <w:r w:rsidR="007F323C">
        <w:rPr>
          <w:rFonts w:cs="Sabon Next LT"/>
          <w:szCs w:val="22"/>
        </w:rPr>
        <w:t xml:space="preserve">na žádost uživatele </w:t>
      </w:r>
      <w:r w:rsidRPr="00666AF4">
        <w:rPr>
          <w:rFonts w:cs="Sabon Next LT"/>
          <w:szCs w:val="22"/>
        </w:rPr>
        <w:t xml:space="preserve">vymaže osobní údaje, </w:t>
      </w:r>
      <w:r w:rsidR="007F323C">
        <w:rPr>
          <w:rFonts w:cs="Sabon Next LT"/>
          <w:szCs w:val="22"/>
        </w:rPr>
        <w:t>jsou-li</w:t>
      </w:r>
      <w:r w:rsidRPr="00666AF4">
        <w:rPr>
          <w:rFonts w:cs="Sabon Next LT"/>
          <w:szCs w:val="22"/>
        </w:rPr>
        <w:t xml:space="preserve"> splněny podmínky stanovené v</w:t>
      </w:r>
      <w:r w:rsidR="007F323C">
        <w:rPr>
          <w:rFonts w:cs="Sabon Next LT"/>
          <w:szCs w:val="22"/>
        </w:rPr>
        <w:t> </w:t>
      </w:r>
      <w:r w:rsidRPr="00666AF4">
        <w:rPr>
          <w:rFonts w:cs="Sabon Next LT"/>
          <w:szCs w:val="22"/>
        </w:rPr>
        <w:t>GDPR</w:t>
      </w:r>
      <w:r w:rsidR="007F323C">
        <w:rPr>
          <w:rFonts w:cs="Sabon Next LT"/>
          <w:szCs w:val="22"/>
        </w:rPr>
        <w:t>;</w:t>
      </w:r>
    </w:p>
    <w:p w14:paraId="417DB3E4" w14:textId="77777777" w:rsidR="00571096" w:rsidRPr="00666AF4" w:rsidRDefault="00571096" w:rsidP="00930BF4">
      <w:pPr>
        <w:ind w:left="1134" w:hanging="567"/>
        <w:rPr>
          <w:rFonts w:cs="Sabon Next LT"/>
          <w:szCs w:val="22"/>
        </w:rPr>
      </w:pPr>
    </w:p>
    <w:p w14:paraId="0E6B109E" w14:textId="77777777" w:rsidR="00571096" w:rsidRDefault="00571096" w:rsidP="00930BF4">
      <w:pPr>
        <w:numPr>
          <w:ilvl w:val="1"/>
          <w:numId w:val="18"/>
        </w:numPr>
        <w:ind w:left="1134" w:hanging="567"/>
        <w:rPr>
          <w:rFonts w:cs="Sabon Next LT"/>
          <w:szCs w:val="22"/>
        </w:rPr>
      </w:pPr>
      <w:r w:rsidRPr="00666AF4">
        <w:rPr>
          <w:rFonts w:cs="Sabon Next LT"/>
          <w:szCs w:val="22"/>
        </w:rPr>
        <w:t xml:space="preserve">právo na omezení zpracování osobních údajů; </w:t>
      </w:r>
    </w:p>
    <w:p w14:paraId="3C692842" w14:textId="77777777" w:rsidR="00571096" w:rsidRPr="00666AF4" w:rsidRDefault="00571096" w:rsidP="00930BF4">
      <w:pPr>
        <w:ind w:left="1134" w:hanging="567"/>
        <w:rPr>
          <w:rFonts w:cs="Sabon Next LT"/>
          <w:szCs w:val="22"/>
        </w:rPr>
      </w:pPr>
    </w:p>
    <w:p w14:paraId="293A41EC" w14:textId="6CDB5FF5" w:rsidR="00571096" w:rsidRDefault="00571096" w:rsidP="00930BF4">
      <w:pPr>
        <w:numPr>
          <w:ilvl w:val="1"/>
          <w:numId w:val="18"/>
        </w:numPr>
        <w:ind w:left="1134" w:hanging="567"/>
        <w:rPr>
          <w:rFonts w:cs="Sabon Next LT"/>
          <w:szCs w:val="22"/>
        </w:rPr>
      </w:pPr>
      <w:r w:rsidRPr="00666AF4">
        <w:rPr>
          <w:rFonts w:cs="Sabon Next LT"/>
          <w:szCs w:val="22"/>
        </w:rPr>
        <w:t xml:space="preserve">proti zpracování, které je založeno na oprávněných zájmech </w:t>
      </w:r>
      <w:r w:rsidR="004A00B9">
        <w:rPr>
          <w:rFonts w:cs="Sabon Next LT"/>
          <w:szCs w:val="22"/>
        </w:rPr>
        <w:t>poskytovatele</w:t>
      </w:r>
      <w:r w:rsidRPr="00666AF4">
        <w:rPr>
          <w:rFonts w:cs="Sabon Next LT"/>
          <w:szCs w:val="22"/>
        </w:rPr>
        <w:t>, jako správce, třetí strany nebo je nezbytné pro splnění úkolu prováděného ve veřejném zájmu nebo při výkonu veřejné moci, kdykoli vznést námitku;</w:t>
      </w:r>
    </w:p>
    <w:p w14:paraId="3AFFBB53" w14:textId="77777777" w:rsidR="00571096" w:rsidRPr="00666AF4" w:rsidRDefault="00571096" w:rsidP="00571096">
      <w:pPr>
        <w:ind w:left="1494"/>
        <w:rPr>
          <w:rFonts w:cs="Sabon Next LT"/>
          <w:szCs w:val="22"/>
        </w:rPr>
      </w:pPr>
    </w:p>
    <w:p w14:paraId="7FC228A7" w14:textId="08F120CA" w:rsidR="00571096" w:rsidRDefault="00571096" w:rsidP="00571096">
      <w:pPr>
        <w:numPr>
          <w:ilvl w:val="0"/>
          <w:numId w:val="20"/>
        </w:numPr>
        <w:ind w:left="567" w:hanging="567"/>
        <w:rPr>
          <w:rFonts w:cs="Sabon Next LT"/>
          <w:szCs w:val="22"/>
        </w:rPr>
      </w:pPr>
      <w:r>
        <w:rPr>
          <w:rFonts w:cs="Sabon Next LT"/>
          <w:szCs w:val="22"/>
        </w:rPr>
        <w:t>uživatel</w:t>
      </w:r>
      <w:r w:rsidRPr="00666AF4">
        <w:rPr>
          <w:rFonts w:cs="Sabon Next LT"/>
          <w:szCs w:val="22"/>
        </w:rPr>
        <w:t xml:space="preserve"> může žádat </w:t>
      </w:r>
      <w:r w:rsidR="004A00B9">
        <w:rPr>
          <w:rFonts w:cs="Sabon Next LT"/>
          <w:szCs w:val="22"/>
        </w:rPr>
        <w:t>poskytovatele</w:t>
      </w:r>
      <w:r w:rsidRPr="00666AF4">
        <w:rPr>
          <w:rFonts w:cs="Sabon Next LT"/>
          <w:szCs w:val="22"/>
        </w:rPr>
        <w:t>, aby osobní údaje, které zpracovává v elektronické formě na základě smlouvy nebo souhlasu, předala třetímu subjektu</w:t>
      </w:r>
      <w:r w:rsidR="007F323C">
        <w:rPr>
          <w:rFonts w:cs="Sabon Next LT"/>
          <w:szCs w:val="22"/>
        </w:rPr>
        <w:t>;</w:t>
      </w:r>
    </w:p>
    <w:p w14:paraId="569E9623" w14:textId="77777777" w:rsidR="00571096" w:rsidRPr="00666AF4" w:rsidRDefault="00571096" w:rsidP="00571096">
      <w:pPr>
        <w:ind w:left="567" w:hanging="567"/>
        <w:rPr>
          <w:rFonts w:cs="Sabon Next LT"/>
          <w:szCs w:val="22"/>
        </w:rPr>
      </w:pPr>
    </w:p>
    <w:p w14:paraId="1CF2A624" w14:textId="148BDB13" w:rsidR="00571096" w:rsidRPr="00666AF4" w:rsidRDefault="00571096" w:rsidP="00571096">
      <w:pPr>
        <w:numPr>
          <w:ilvl w:val="0"/>
          <w:numId w:val="20"/>
        </w:numPr>
        <w:ind w:left="567" w:hanging="567"/>
        <w:rPr>
          <w:rFonts w:cs="Sabon Next LT"/>
          <w:szCs w:val="22"/>
        </w:rPr>
      </w:pPr>
      <w:r w:rsidRPr="00666AF4">
        <w:rPr>
          <w:rFonts w:cs="Sabon Next LT"/>
          <w:szCs w:val="22"/>
        </w:rPr>
        <w:t xml:space="preserve">více informací o právech </w:t>
      </w:r>
      <w:r>
        <w:rPr>
          <w:rFonts w:cs="Sabon Next LT"/>
          <w:szCs w:val="22"/>
        </w:rPr>
        <w:t>uživatele</w:t>
      </w:r>
      <w:r w:rsidRPr="00666AF4">
        <w:rPr>
          <w:rFonts w:cs="Sabon Next LT"/>
          <w:szCs w:val="22"/>
        </w:rPr>
        <w:t xml:space="preserve"> je k dispozici na internetových stránkách Úřadu pro ochranu osobních údajů (</w:t>
      </w:r>
      <w:hyperlink r:id="rId9" w:history="1">
        <w:r w:rsidRPr="00666AF4">
          <w:rPr>
            <w:rFonts w:cs="Sabon Next LT"/>
            <w:szCs w:val="22"/>
          </w:rPr>
          <w:t>https://www.uoou.cz</w:t>
        </w:r>
      </w:hyperlink>
      <w:r w:rsidRPr="00666AF4">
        <w:rPr>
          <w:rFonts w:cs="Sabon Next LT"/>
          <w:szCs w:val="22"/>
        </w:rPr>
        <w:t>).</w:t>
      </w:r>
    </w:p>
    <w:p w14:paraId="23DC7C5C" w14:textId="77777777" w:rsidR="00571096" w:rsidRPr="00140DCA" w:rsidRDefault="00571096" w:rsidP="00571096">
      <w:pPr>
        <w:ind w:left="514"/>
        <w:rPr>
          <w:rFonts w:cs="Sabon Next LT"/>
          <w:szCs w:val="22"/>
        </w:rPr>
      </w:pPr>
    </w:p>
    <w:p w14:paraId="240DD093" w14:textId="1A959B09" w:rsidR="00571096" w:rsidRPr="00571096" w:rsidRDefault="007F323C" w:rsidP="00571096">
      <w:pPr>
        <w:pStyle w:val="Odstavecseseznamem"/>
        <w:numPr>
          <w:ilvl w:val="0"/>
          <w:numId w:val="22"/>
        </w:numPr>
        <w:tabs>
          <w:tab w:val="left" w:pos="7513"/>
        </w:tabs>
        <w:ind w:left="567" w:right="0" w:hanging="567"/>
      </w:pPr>
      <w:bookmarkStart w:id="0" w:name="_Hlk165978247"/>
      <w:r>
        <w:rPr>
          <w:rFonts w:cs="Sabon Next LT"/>
        </w:rPr>
        <w:lastRenderedPageBreak/>
        <w:t>Domnívá-li se</w:t>
      </w:r>
      <w:r w:rsidR="00571096" w:rsidRPr="00571096">
        <w:rPr>
          <w:rFonts w:cs="Sabon Next LT"/>
        </w:rPr>
        <w:t xml:space="preserve"> subjekt údajů, že při zpracování dochází k porušení právních předpisů o ochraně osobních údajů, může podat stížnost přímo </w:t>
      </w:r>
      <w:r w:rsidR="004A00B9">
        <w:rPr>
          <w:rFonts w:cs="Sabon Next LT"/>
        </w:rPr>
        <w:t>poskytovateli</w:t>
      </w:r>
      <w:r w:rsidR="00571096" w:rsidRPr="00571096">
        <w:rPr>
          <w:rFonts w:cs="Sabon Next LT"/>
        </w:rPr>
        <w:t xml:space="preserve"> nebo Úřad</w:t>
      </w:r>
      <w:r w:rsidR="004A00B9">
        <w:rPr>
          <w:rFonts w:cs="Sabon Next LT"/>
        </w:rPr>
        <w:t>u</w:t>
      </w:r>
      <w:r w:rsidR="00571096" w:rsidRPr="00571096">
        <w:rPr>
          <w:rFonts w:cs="Sabon Next LT"/>
        </w:rPr>
        <w:t xml:space="preserve"> pro ochranu osobních údajů, sídlem Pplk. Sochora 27, 170 00 Praha 7, </w:t>
      </w:r>
      <w:hyperlink r:id="rId10" w:history="1">
        <w:r w:rsidR="00571096" w:rsidRPr="00571096">
          <w:rPr>
            <w:rFonts w:cs="Sabon Next LT"/>
          </w:rPr>
          <w:t>www.uoou.cz</w:t>
        </w:r>
      </w:hyperlink>
      <w:r w:rsidR="00302BF4">
        <w:rPr>
          <w:rFonts w:cs="Sabon Next LT"/>
        </w:rPr>
        <w:t>.</w:t>
      </w:r>
    </w:p>
    <w:p w14:paraId="5B1C93A2" w14:textId="77777777" w:rsidR="00571096" w:rsidRDefault="00571096" w:rsidP="00571096">
      <w:pPr>
        <w:tabs>
          <w:tab w:val="left" w:pos="7513"/>
        </w:tabs>
      </w:pPr>
    </w:p>
    <w:p w14:paraId="056FBFA3" w14:textId="59A3A697" w:rsidR="00571096" w:rsidRPr="00571096" w:rsidRDefault="00571096" w:rsidP="00571096">
      <w:pPr>
        <w:tabs>
          <w:tab w:val="left" w:pos="7513"/>
        </w:tabs>
        <w:jc w:val="center"/>
        <w:rPr>
          <w:b/>
          <w:bCs/>
        </w:rPr>
      </w:pPr>
      <w:r w:rsidRPr="00571096">
        <w:rPr>
          <w:b/>
          <w:bCs/>
        </w:rPr>
        <w:t xml:space="preserve">Článek </w:t>
      </w:r>
      <w:r w:rsidR="00BE6E08">
        <w:rPr>
          <w:b/>
          <w:bCs/>
        </w:rPr>
        <w:t>9</w:t>
      </w:r>
    </w:p>
    <w:p w14:paraId="7F588969" w14:textId="49453E41" w:rsidR="00571096" w:rsidRDefault="00986980" w:rsidP="00571096">
      <w:pPr>
        <w:tabs>
          <w:tab w:val="left" w:pos="7513"/>
        </w:tabs>
        <w:jc w:val="center"/>
        <w:rPr>
          <w:b/>
          <w:bCs/>
        </w:rPr>
      </w:pPr>
      <w:r>
        <w:rPr>
          <w:b/>
          <w:bCs/>
        </w:rPr>
        <w:t>Ostatní a z</w:t>
      </w:r>
      <w:r w:rsidR="00571096" w:rsidRPr="00571096">
        <w:rPr>
          <w:b/>
          <w:bCs/>
        </w:rPr>
        <w:t>ávěrečná ujednání</w:t>
      </w:r>
    </w:p>
    <w:p w14:paraId="45CB8ED0" w14:textId="77777777" w:rsidR="00571096" w:rsidRDefault="00571096" w:rsidP="00571096">
      <w:pPr>
        <w:tabs>
          <w:tab w:val="left" w:pos="7513"/>
        </w:tabs>
        <w:jc w:val="center"/>
        <w:rPr>
          <w:b/>
          <w:bCs/>
        </w:rPr>
      </w:pPr>
    </w:p>
    <w:p w14:paraId="20752CD3" w14:textId="77777777" w:rsidR="00986980" w:rsidRPr="00222135" w:rsidRDefault="00986980" w:rsidP="00986980">
      <w:pPr>
        <w:pStyle w:val="Odstavecseseznamem"/>
        <w:numPr>
          <w:ilvl w:val="0"/>
          <w:numId w:val="23"/>
        </w:numPr>
        <w:tabs>
          <w:tab w:val="left" w:pos="142"/>
          <w:tab w:val="left" w:pos="1134"/>
          <w:tab w:val="left" w:pos="1560"/>
          <w:tab w:val="left" w:pos="7513"/>
          <w:tab w:val="left" w:pos="7655"/>
        </w:tabs>
        <w:ind w:left="567" w:right="0" w:hanging="567"/>
        <w:rPr>
          <w:b/>
          <w:bCs/>
        </w:rPr>
      </w:pPr>
      <w:r>
        <w:t>Pro případné spory, které budou vyplývat z této smlouvy, si smluvní strany volí Okresní soud v </w:t>
      </w:r>
      <w:r w:rsidRPr="007B0AC7">
        <w:t>Kroměříži</w:t>
      </w:r>
      <w:r>
        <w:t xml:space="preserve"> jako místně příslušný soud prvního stupně, pakliže dle procesních předpisů bude věc v prvním stupni řešena u okresního soudu. V případě, že bude v prvním stupni příslušný krajský soud, volí si smluvní strany jako místně příslušný Krajský soud v Brně.</w:t>
      </w:r>
    </w:p>
    <w:p w14:paraId="378FBDE8" w14:textId="77777777" w:rsidR="00986980" w:rsidRPr="00986980" w:rsidRDefault="00986980" w:rsidP="00986980">
      <w:pPr>
        <w:pStyle w:val="Odstavecseseznamem"/>
        <w:numPr>
          <w:ilvl w:val="0"/>
          <w:numId w:val="0"/>
        </w:numPr>
        <w:tabs>
          <w:tab w:val="left" w:pos="7513"/>
        </w:tabs>
        <w:ind w:left="567"/>
        <w:rPr>
          <w:b/>
          <w:bCs/>
        </w:rPr>
      </w:pPr>
    </w:p>
    <w:p w14:paraId="5980B6F8" w14:textId="00722F5D" w:rsidR="00571096" w:rsidRPr="00571096" w:rsidRDefault="00571096" w:rsidP="00571096">
      <w:pPr>
        <w:pStyle w:val="Odstavecseseznamem"/>
        <w:numPr>
          <w:ilvl w:val="0"/>
          <w:numId w:val="23"/>
        </w:numPr>
        <w:tabs>
          <w:tab w:val="left" w:pos="7513"/>
        </w:tabs>
        <w:ind w:left="567" w:hanging="567"/>
        <w:rPr>
          <w:b/>
          <w:bCs/>
        </w:rPr>
      </w:pPr>
      <w:r>
        <w:t>Smlouva může být měněna pouze písemnou dohodou.</w:t>
      </w:r>
    </w:p>
    <w:p w14:paraId="6412535B" w14:textId="77777777" w:rsidR="00571096" w:rsidRPr="00571096" w:rsidRDefault="00571096" w:rsidP="00571096">
      <w:pPr>
        <w:pStyle w:val="Odstavecseseznamem"/>
        <w:numPr>
          <w:ilvl w:val="0"/>
          <w:numId w:val="0"/>
        </w:numPr>
        <w:tabs>
          <w:tab w:val="left" w:pos="7513"/>
        </w:tabs>
        <w:ind w:left="567"/>
        <w:rPr>
          <w:b/>
          <w:bCs/>
        </w:rPr>
      </w:pPr>
    </w:p>
    <w:p w14:paraId="420AE016" w14:textId="77777777" w:rsidR="00571096" w:rsidRPr="007518BE" w:rsidRDefault="00571096" w:rsidP="00571096">
      <w:pPr>
        <w:pStyle w:val="Odstavecseseznamem"/>
        <w:numPr>
          <w:ilvl w:val="0"/>
          <w:numId w:val="23"/>
        </w:numPr>
        <w:tabs>
          <w:tab w:val="left" w:pos="567"/>
        </w:tabs>
        <w:ind w:left="567" w:right="0" w:hanging="567"/>
        <w:rPr>
          <w:b/>
          <w:bCs/>
        </w:rPr>
      </w:pPr>
      <w:r>
        <w:t xml:space="preserve">Smlouva je vyhotovena ve dvou stejnopisech. Po jednom obdrží každá ze stran. </w:t>
      </w:r>
    </w:p>
    <w:p w14:paraId="30380C48" w14:textId="77777777" w:rsidR="007518BE" w:rsidRDefault="007518BE" w:rsidP="007518BE">
      <w:pPr>
        <w:tabs>
          <w:tab w:val="left" w:pos="567"/>
        </w:tabs>
        <w:rPr>
          <w:b/>
          <w:bCs/>
        </w:rPr>
      </w:pPr>
    </w:p>
    <w:p w14:paraId="78D50BB9" w14:textId="77777777" w:rsidR="007518BE" w:rsidRPr="007518BE" w:rsidRDefault="007518BE" w:rsidP="007518BE">
      <w:pPr>
        <w:tabs>
          <w:tab w:val="left" w:pos="567"/>
        </w:tabs>
        <w:rPr>
          <w:b/>
          <w:bCs/>
        </w:rPr>
      </w:pPr>
    </w:p>
    <w:bookmarkEnd w:id="0"/>
    <w:tbl>
      <w:tblPr>
        <w:tblW w:w="9194" w:type="dxa"/>
        <w:tblLook w:val="04A0" w:firstRow="1" w:lastRow="0" w:firstColumn="1" w:lastColumn="0" w:noHBand="0" w:noVBand="1"/>
      </w:tblPr>
      <w:tblGrid>
        <w:gridCol w:w="4597"/>
        <w:gridCol w:w="4597"/>
      </w:tblGrid>
      <w:tr w:rsidR="005F2C1D" w14:paraId="46E65DA1" w14:textId="77777777" w:rsidTr="00BE4DE9">
        <w:trPr>
          <w:trHeight w:val="334"/>
        </w:trPr>
        <w:tc>
          <w:tcPr>
            <w:tcW w:w="4597" w:type="dxa"/>
            <w:vAlign w:val="center"/>
          </w:tcPr>
          <w:p w14:paraId="2014A7F5" w14:textId="77777777" w:rsidR="0059479F" w:rsidRDefault="0059479F" w:rsidP="00BE4DE9">
            <w:pPr>
              <w:jc w:val="left"/>
              <w:rPr>
                <w:rFonts w:eastAsia="Calibri" w:cs="Sabon Next LT"/>
                <w:bCs/>
                <w:szCs w:val="22"/>
              </w:rPr>
            </w:pPr>
          </w:p>
          <w:p w14:paraId="1315A445" w14:textId="64EE2BD6" w:rsidR="005F2C1D" w:rsidRPr="003C406C" w:rsidRDefault="005F2C1D" w:rsidP="00BE4DE9">
            <w:pPr>
              <w:jc w:val="left"/>
              <w:rPr>
                <w:rFonts w:eastAsia="Calibri" w:cs="Sabon Next LT"/>
                <w:bCs/>
                <w:szCs w:val="22"/>
              </w:rPr>
            </w:pPr>
            <w:r w:rsidRPr="003C406C">
              <w:rPr>
                <w:rFonts w:eastAsia="Calibri" w:cs="Sabon Next LT"/>
                <w:bCs/>
                <w:szCs w:val="22"/>
              </w:rPr>
              <w:t>V(e)____________ dne_______</w:t>
            </w:r>
          </w:p>
        </w:tc>
        <w:tc>
          <w:tcPr>
            <w:tcW w:w="4597" w:type="dxa"/>
          </w:tcPr>
          <w:p w14:paraId="5A428200" w14:textId="77777777" w:rsidR="0059479F" w:rsidRDefault="0059479F" w:rsidP="00BE4DE9">
            <w:pPr>
              <w:rPr>
                <w:rFonts w:eastAsia="Calibri" w:cs="Sabon Next LT"/>
                <w:bCs/>
                <w:szCs w:val="22"/>
              </w:rPr>
            </w:pPr>
          </w:p>
          <w:p w14:paraId="50452DFD" w14:textId="77777777" w:rsidR="0059479F" w:rsidRDefault="0059479F" w:rsidP="00BE4DE9">
            <w:pPr>
              <w:rPr>
                <w:rFonts w:eastAsia="Calibri" w:cs="Sabon Next LT"/>
                <w:bCs/>
                <w:szCs w:val="22"/>
              </w:rPr>
            </w:pPr>
          </w:p>
          <w:p w14:paraId="404BB40C" w14:textId="448227FF" w:rsidR="005F2C1D" w:rsidRPr="003C406C" w:rsidRDefault="005F2C1D" w:rsidP="00BE4DE9">
            <w:pPr>
              <w:rPr>
                <w:rFonts w:eastAsia="Calibri" w:cs="Sabon Next LT"/>
                <w:bCs/>
                <w:szCs w:val="22"/>
              </w:rPr>
            </w:pPr>
            <w:r w:rsidRPr="00416751">
              <w:rPr>
                <w:rFonts w:eastAsia="Calibri" w:cs="Sabon Next LT"/>
                <w:bCs/>
                <w:szCs w:val="22"/>
                <w:highlight w:val="yellow"/>
              </w:rPr>
              <w:t>V(e)____________ dne_______</w:t>
            </w:r>
          </w:p>
          <w:p w14:paraId="3347070D" w14:textId="77777777" w:rsidR="005F2C1D" w:rsidRPr="003C406C" w:rsidRDefault="005F2C1D" w:rsidP="00BE4DE9">
            <w:pPr>
              <w:rPr>
                <w:rFonts w:eastAsia="Calibri" w:cs="Sabon Next LT"/>
                <w:bCs/>
                <w:szCs w:val="22"/>
              </w:rPr>
            </w:pPr>
          </w:p>
        </w:tc>
      </w:tr>
      <w:tr w:rsidR="005F2C1D" w14:paraId="2523F0BE" w14:textId="77777777" w:rsidTr="00BE4DE9">
        <w:trPr>
          <w:trHeight w:val="334"/>
        </w:trPr>
        <w:tc>
          <w:tcPr>
            <w:tcW w:w="4597" w:type="dxa"/>
          </w:tcPr>
          <w:p w14:paraId="0EA2D683" w14:textId="77777777" w:rsidR="005F2C1D" w:rsidRDefault="005F2C1D" w:rsidP="00BE4DE9">
            <w:pPr>
              <w:jc w:val="left"/>
              <w:rPr>
                <w:rFonts w:eastAsia="Calibri" w:cs="Sabon Next LT"/>
                <w:bCs/>
                <w:szCs w:val="22"/>
              </w:rPr>
            </w:pPr>
            <w:r>
              <w:rPr>
                <w:rFonts w:eastAsia="Calibri" w:cs="Sabon Next LT"/>
                <w:bCs/>
                <w:szCs w:val="22"/>
              </w:rPr>
              <w:t>_____________________________</w:t>
            </w:r>
          </w:p>
          <w:p w14:paraId="180C1E15" w14:textId="77777777" w:rsidR="005F2C1D" w:rsidRPr="005751DA" w:rsidRDefault="005F2C1D" w:rsidP="00BE4DE9">
            <w:pPr>
              <w:jc w:val="left"/>
              <w:rPr>
                <w:rFonts w:eastAsia="Calibri" w:cs="Sabon Next LT"/>
                <w:b/>
                <w:bCs/>
                <w:szCs w:val="22"/>
              </w:rPr>
            </w:pPr>
            <w:r>
              <w:rPr>
                <w:rFonts w:eastAsia="Calibri" w:cs="Sabon Next LT"/>
                <w:b/>
                <w:bCs/>
                <w:szCs w:val="22"/>
              </w:rPr>
              <w:t>simlogic s.r.o.</w:t>
            </w:r>
            <w:r w:rsidRPr="005751DA">
              <w:rPr>
                <w:rFonts w:eastAsia="Calibri" w:cs="Sabon Next LT"/>
                <w:b/>
                <w:bCs/>
                <w:szCs w:val="22"/>
              </w:rPr>
              <w:t xml:space="preserve"> </w:t>
            </w:r>
          </w:p>
        </w:tc>
        <w:tc>
          <w:tcPr>
            <w:tcW w:w="4597" w:type="dxa"/>
          </w:tcPr>
          <w:p w14:paraId="1F6D712A" w14:textId="77777777" w:rsidR="005F2C1D" w:rsidRPr="00416751" w:rsidRDefault="005F2C1D" w:rsidP="00BE4DE9">
            <w:pPr>
              <w:rPr>
                <w:rFonts w:eastAsia="Calibri" w:cs="Sabon Next LT"/>
                <w:bCs/>
                <w:szCs w:val="22"/>
                <w:highlight w:val="yellow"/>
              </w:rPr>
            </w:pPr>
            <w:r w:rsidRPr="00416751">
              <w:rPr>
                <w:rFonts w:eastAsia="Calibri" w:cs="Sabon Next LT"/>
                <w:bCs/>
                <w:szCs w:val="22"/>
                <w:highlight w:val="yellow"/>
              </w:rPr>
              <w:t>______________________________</w:t>
            </w:r>
          </w:p>
          <w:p w14:paraId="0280E027" w14:textId="4715BBB1" w:rsidR="004E0D76" w:rsidRPr="00416751" w:rsidRDefault="000475A2" w:rsidP="00BE4DE9">
            <w:pPr>
              <w:rPr>
                <w:rFonts w:eastAsia="Calibri" w:cs="Sabon Next LT"/>
                <w:b/>
                <w:szCs w:val="22"/>
                <w:highlight w:val="yellow"/>
              </w:rPr>
            </w:pPr>
            <w:r w:rsidRPr="00416751">
              <w:rPr>
                <w:rFonts w:eastAsia="Calibri" w:cs="Sabon Next LT"/>
                <w:b/>
                <w:szCs w:val="22"/>
                <w:highlight w:val="yellow"/>
              </w:rPr>
              <w:t xml:space="preserve">  </w:t>
            </w:r>
            <w:r w:rsidR="007518BE" w:rsidRPr="00416751">
              <w:rPr>
                <w:rFonts w:eastAsia="Calibri" w:cs="Sabon Next LT"/>
                <w:b/>
                <w:szCs w:val="22"/>
                <w:highlight w:val="yellow"/>
              </w:rPr>
              <w:t>Jméno/obchodní firma objednatele</w:t>
            </w:r>
          </w:p>
        </w:tc>
      </w:tr>
      <w:tr w:rsidR="005F2C1D" w14:paraId="78B083E8" w14:textId="77777777" w:rsidTr="00BE4DE9">
        <w:trPr>
          <w:trHeight w:val="334"/>
        </w:trPr>
        <w:tc>
          <w:tcPr>
            <w:tcW w:w="4597" w:type="dxa"/>
          </w:tcPr>
          <w:p w14:paraId="6ED761D2" w14:textId="7ABFF222" w:rsidR="005F2C1D" w:rsidRDefault="005F2C1D" w:rsidP="00BE4DE9">
            <w:pPr>
              <w:jc w:val="left"/>
              <w:rPr>
                <w:rFonts w:eastAsia="Calibri" w:cs="Sabon Next LT"/>
                <w:bCs/>
                <w:szCs w:val="22"/>
              </w:rPr>
            </w:pPr>
            <w:r>
              <w:rPr>
                <w:rFonts w:eastAsia="Calibri" w:cs="Sabon Next LT"/>
                <w:bCs/>
                <w:szCs w:val="22"/>
              </w:rPr>
              <w:t>Jaromír Kubík/Pavel Šimčík, jednatel</w:t>
            </w:r>
          </w:p>
        </w:tc>
        <w:tc>
          <w:tcPr>
            <w:tcW w:w="4597" w:type="dxa"/>
          </w:tcPr>
          <w:p w14:paraId="57D099FE" w14:textId="4F6DEC79" w:rsidR="005F2C1D" w:rsidRPr="00416751" w:rsidRDefault="000475A2" w:rsidP="00BE4DE9">
            <w:pPr>
              <w:rPr>
                <w:rFonts w:eastAsia="Calibri" w:cs="Sabon Next LT"/>
                <w:bCs/>
                <w:szCs w:val="22"/>
                <w:highlight w:val="yellow"/>
              </w:rPr>
            </w:pPr>
            <w:r w:rsidRPr="00416751">
              <w:rPr>
                <w:rFonts w:eastAsia="Calibri" w:cs="Sabon Next LT"/>
                <w:bCs/>
                <w:szCs w:val="22"/>
                <w:highlight w:val="yellow"/>
              </w:rPr>
              <w:t xml:space="preserve">  </w:t>
            </w:r>
            <w:r w:rsidR="007518BE" w:rsidRPr="00416751">
              <w:rPr>
                <w:rFonts w:eastAsia="Calibri" w:cs="Sabon Next LT"/>
                <w:bCs/>
                <w:szCs w:val="22"/>
                <w:highlight w:val="yellow"/>
              </w:rPr>
              <w:t>statutární orgán objednatele</w:t>
            </w:r>
            <w:r w:rsidR="004E0D76" w:rsidRPr="00416751">
              <w:rPr>
                <w:rFonts w:eastAsia="Calibri" w:cs="Sabon Next LT"/>
                <w:bCs/>
                <w:szCs w:val="22"/>
                <w:highlight w:val="yellow"/>
              </w:rPr>
              <w:t xml:space="preserve"> </w:t>
            </w:r>
          </w:p>
        </w:tc>
      </w:tr>
    </w:tbl>
    <w:p w14:paraId="0623B352" w14:textId="77777777" w:rsidR="001822B3" w:rsidRDefault="001822B3" w:rsidP="001822B3">
      <w:pPr>
        <w:pStyle w:val="Odstavecseseznamem"/>
        <w:numPr>
          <w:ilvl w:val="0"/>
          <w:numId w:val="0"/>
        </w:numPr>
        <w:ind w:left="567" w:right="0"/>
      </w:pPr>
    </w:p>
    <w:p w14:paraId="55D2D563" w14:textId="77777777" w:rsidR="001822B3" w:rsidRDefault="001822B3" w:rsidP="001822B3">
      <w:pPr>
        <w:ind w:left="720" w:hanging="360"/>
      </w:pPr>
    </w:p>
    <w:p w14:paraId="574E268C" w14:textId="77777777" w:rsidR="003E67F8" w:rsidRDefault="003E67F8" w:rsidP="003E67F8"/>
    <w:p w14:paraId="383A87E6" w14:textId="77777777" w:rsidR="003E67F8" w:rsidRDefault="003E67F8" w:rsidP="003E67F8"/>
    <w:p w14:paraId="03BD8312" w14:textId="653DD6D5" w:rsidR="005F067B" w:rsidRDefault="005F067B" w:rsidP="005F067B">
      <w:pPr>
        <w:ind w:left="720" w:hanging="360"/>
      </w:pPr>
    </w:p>
    <w:p w14:paraId="133CAF11" w14:textId="77777777" w:rsidR="005F067B" w:rsidRDefault="005F067B" w:rsidP="00FC51B9">
      <w:pPr>
        <w:pStyle w:val="Odstavecseseznamem"/>
        <w:numPr>
          <w:ilvl w:val="0"/>
          <w:numId w:val="0"/>
        </w:numPr>
        <w:ind w:left="1134" w:right="0"/>
      </w:pPr>
    </w:p>
    <w:p w14:paraId="2D6ED07F" w14:textId="77777777" w:rsidR="005F067B" w:rsidRDefault="005F067B" w:rsidP="00FC51B9">
      <w:pPr>
        <w:pStyle w:val="Odstavecseseznamem"/>
        <w:numPr>
          <w:ilvl w:val="0"/>
          <w:numId w:val="0"/>
        </w:numPr>
        <w:ind w:left="1134" w:right="0"/>
      </w:pPr>
    </w:p>
    <w:p w14:paraId="57F00CD8" w14:textId="77777777" w:rsidR="005F067B" w:rsidRDefault="005F067B" w:rsidP="00FC51B9">
      <w:pPr>
        <w:pStyle w:val="Odstavecseseznamem"/>
        <w:numPr>
          <w:ilvl w:val="0"/>
          <w:numId w:val="0"/>
        </w:numPr>
        <w:ind w:left="1134" w:right="0"/>
      </w:pPr>
    </w:p>
    <w:p w14:paraId="75474C25" w14:textId="77777777" w:rsidR="00403D48" w:rsidRDefault="00403D48" w:rsidP="00403D48">
      <w:pPr>
        <w:rPr>
          <w:b/>
          <w:bCs/>
        </w:rPr>
      </w:pPr>
    </w:p>
    <w:p w14:paraId="1DC8B49F" w14:textId="77777777" w:rsidR="00403D48" w:rsidRPr="00403D48" w:rsidRDefault="00403D48" w:rsidP="00403D48">
      <w:pPr>
        <w:rPr>
          <w:b/>
          <w:bCs/>
        </w:rPr>
      </w:pPr>
    </w:p>
    <w:p w14:paraId="2607DB31" w14:textId="77777777" w:rsidR="00D14F6B" w:rsidRDefault="00D14F6B" w:rsidP="00D14F6B">
      <w:pPr>
        <w:rPr>
          <w:szCs w:val="22"/>
        </w:rPr>
      </w:pPr>
    </w:p>
    <w:p w14:paraId="7B428BC9" w14:textId="77777777" w:rsidR="00D14F6B" w:rsidRPr="00D14F6B" w:rsidRDefault="00D14F6B" w:rsidP="00D14F6B">
      <w:pPr>
        <w:rPr>
          <w:szCs w:val="22"/>
        </w:rPr>
      </w:pPr>
    </w:p>
    <w:sectPr w:rsidR="00D14F6B" w:rsidRPr="00D14F6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BA2F9" w14:textId="77777777" w:rsidR="00C4566B" w:rsidRDefault="00C4566B" w:rsidP="007E03AC">
      <w:pPr>
        <w:spacing w:line="240" w:lineRule="auto"/>
      </w:pPr>
      <w:r>
        <w:separator/>
      </w:r>
    </w:p>
  </w:endnote>
  <w:endnote w:type="continuationSeparator" w:id="0">
    <w:p w14:paraId="6EC55A6C" w14:textId="77777777" w:rsidR="00C4566B" w:rsidRDefault="00C4566B" w:rsidP="007E0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EF023" w14:textId="77777777" w:rsidR="000B2B7B" w:rsidRPr="000B2B7B" w:rsidRDefault="000B2B7B">
    <w:pPr>
      <w:pStyle w:val="Zpat"/>
      <w:jc w:val="center"/>
      <w:rPr>
        <w:sz w:val="18"/>
        <w:szCs w:val="18"/>
      </w:rPr>
    </w:pPr>
    <w:r w:rsidRPr="000B2B7B">
      <w:rPr>
        <w:sz w:val="18"/>
        <w:szCs w:val="18"/>
      </w:rPr>
      <w:t xml:space="preserve">Stránka </w:t>
    </w:r>
    <w:r w:rsidRPr="000B2B7B">
      <w:rPr>
        <w:sz w:val="18"/>
        <w:szCs w:val="18"/>
      </w:rPr>
      <w:fldChar w:fldCharType="begin"/>
    </w:r>
    <w:r w:rsidRPr="000B2B7B">
      <w:rPr>
        <w:sz w:val="18"/>
        <w:szCs w:val="18"/>
      </w:rPr>
      <w:instrText>PAGE  \* Arabic  \* MERGEFORMAT</w:instrText>
    </w:r>
    <w:r w:rsidRPr="000B2B7B">
      <w:rPr>
        <w:sz w:val="18"/>
        <w:szCs w:val="18"/>
      </w:rPr>
      <w:fldChar w:fldCharType="separate"/>
    </w:r>
    <w:r w:rsidRPr="000B2B7B">
      <w:rPr>
        <w:sz w:val="18"/>
        <w:szCs w:val="18"/>
      </w:rPr>
      <w:t>2</w:t>
    </w:r>
    <w:r w:rsidRPr="000B2B7B">
      <w:rPr>
        <w:sz w:val="18"/>
        <w:szCs w:val="18"/>
      </w:rPr>
      <w:fldChar w:fldCharType="end"/>
    </w:r>
    <w:r w:rsidRPr="000B2B7B">
      <w:rPr>
        <w:sz w:val="18"/>
        <w:szCs w:val="18"/>
      </w:rPr>
      <w:t xml:space="preserve"> z </w:t>
    </w:r>
    <w:r w:rsidRPr="000B2B7B">
      <w:rPr>
        <w:sz w:val="18"/>
        <w:szCs w:val="18"/>
      </w:rPr>
      <w:fldChar w:fldCharType="begin"/>
    </w:r>
    <w:r w:rsidRPr="000B2B7B">
      <w:rPr>
        <w:sz w:val="18"/>
        <w:szCs w:val="18"/>
      </w:rPr>
      <w:instrText>NUMPAGES  \* Arabic  \* MERGEFORMAT</w:instrText>
    </w:r>
    <w:r w:rsidRPr="000B2B7B">
      <w:rPr>
        <w:sz w:val="18"/>
        <w:szCs w:val="18"/>
      </w:rPr>
      <w:fldChar w:fldCharType="separate"/>
    </w:r>
    <w:r w:rsidRPr="000B2B7B">
      <w:rPr>
        <w:sz w:val="18"/>
        <w:szCs w:val="18"/>
      </w:rPr>
      <w:t>2</w:t>
    </w:r>
    <w:r w:rsidRPr="000B2B7B">
      <w:rPr>
        <w:sz w:val="18"/>
        <w:szCs w:val="18"/>
      </w:rPr>
      <w:fldChar w:fldCharType="end"/>
    </w:r>
  </w:p>
  <w:p w14:paraId="1B502C28" w14:textId="77777777" w:rsidR="000B2B7B" w:rsidRDefault="000B2B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083FB" w14:textId="77777777" w:rsidR="00C4566B" w:rsidRDefault="00C4566B" w:rsidP="007E03AC">
      <w:pPr>
        <w:spacing w:line="240" w:lineRule="auto"/>
      </w:pPr>
      <w:r>
        <w:separator/>
      </w:r>
    </w:p>
  </w:footnote>
  <w:footnote w:type="continuationSeparator" w:id="0">
    <w:p w14:paraId="053328E7" w14:textId="77777777" w:rsidR="00C4566B" w:rsidRDefault="00C4566B" w:rsidP="007E03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2ED6" w14:textId="6290A604" w:rsidR="000B2B7B" w:rsidRPr="007A4873" w:rsidRDefault="000B2B7B" w:rsidP="000B2B7B">
    <w:pPr>
      <w:pStyle w:val="Zhlav"/>
      <w:rPr>
        <w:b/>
        <w:bCs/>
        <w:sz w:val="20"/>
        <w:szCs w:val="20"/>
      </w:rPr>
    </w:pPr>
    <w:r w:rsidRPr="007A4873">
      <w:rPr>
        <w:b/>
        <w:bCs/>
        <w:sz w:val="20"/>
        <w:szCs w:val="20"/>
      </w:rPr>
      <w:t xml:space="preserve">Číslo smlouvy: </w:t>
    </w:r>
  </w:p>
  <w:p w14:paraId="05B9EBC1" w14:textId="77777777" w:rsidR="000B2B7B" w:rsidRDefault="000B2B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394"/>
    <w:multiLevelType w:val="multilevel"/>
    <w:tmpl w:val="30488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576DE8"/>
    <w:multiLevelType w:val="hybridMultilevel"/>
    <w:tmpl w:val="336ADE5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251CB9"/>
    <w:multiLevelType w:val="multilevel"/>
    <w:tmpl w:val="8836E1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B6904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3B1347"/>
    <w:multiLevelType w:val="multilevel"/>
    <w:tmpl w:val="3C32B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222A86"/>
    <w:multiLevelType w:val="multilevel"/>
    <w:tmpl w:val="29669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9344925"/>
    <w:multiLevelType w:val="multilevel"/>
    <w:tmpl w:val="D8F240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B5C081C"/>
    <w:multiLevelType w:val="hybridMultilevel"/>
    <w:tmpl w:val="5C2EBE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D2CFB"/>
    <w:multiLevelType w:val="multilevel"/>
    <w:tmpl w:val="893AED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DF822B5"/>
    <w:multiLevelType w:val="hybridMultilevel"/>
    <w:tmpl w:val="BBD21888"/>
    <w:lvl w:ilvl="0" w:tplc="A07893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9663F"/>
    <w:multiLevelType w:val="hybridMultilevel"/>
    <w:tmpl w:val="0B287908"/>
    <w:lvl w:ilvl="0" w:tplc="A07893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A3271"/>
    <w:multiLevelType w:val="hybridMultilevel"/>
    <w:tmpl w:val="733C37B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A2BE1"/>
    <w:multiLevelType w:val="multilevel"/>
    <w:tmpl w:val="DA881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F92698C"/>
    <w:multiLevelType w:val="multilevel"/>
    <w:tmpl w:val="29669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0CB4417"/>
    <w:multiLevelType w:val="multilevel"/>
    <w:tmpl w:val="29669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D7D5F09"/>
    <w:multiLevelType w:val="multilevel"/>
    <w:tmpl w:val="2F02AF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F5D3CA1"/>
    <w:multiLevelType w:val="hybridMultilevel"/>
    <w:tmpl w:val="781A177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D10E7"/>
    <w:multiLevelType w:val="multilevel"/>
    <w:tmpl w:val="D8F240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778225F"/>
    <w:multiLevelType w:val="hybridMultilevel"/>
    <w:tmpl w:val="A26C8FE6"/>
    <w:lvl w:ilvl="0" w:tplc="FFFFFFFF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85F46BF"/>
    <w:multiLevelType w:val="hybridMultilevel"/>
    <w:tmpl w:val="651AF160"/>
    <w:lvl w:ilvl="0" w:tplc="A3BE2E5E">
      <w:start w:val="1"/>
      <w:numFmt w:val="decimal"/>
      <w:pStyle w:val="Odstavecsesezname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C6FDA"/>
    <w:multiLevelType w:val="multilevel"/>
    <w:tmpl w:val="DA881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CCE77D2"/>
    <w:multiLevelType w:val="multilevel"/>
    <w:tmpl w:val="F9609F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E3D7776"/>
    <w:multiLevelType w:val="multilevel"/>
    <w:tmpl w:val="D8F240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47B5A22"/>
    <w:multiLevelType w:val="multilevel"/>
    <w:tmpl w:val="5448D8C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6E75906"/>
    <w:multiLevelType w:val="multilevel"/>
    <w:tmpl w:val="309EAA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A9E4DC0"/>
    <w:multiLevelType w:val="multilevel"/>
    <w:tmpl w:val="1984547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632950606">
    <w:abstractNumId w:val="19"/>
  </w:num>
  <w:num w:numId="2" w16cid:durableId="521016722">
    <w:abstractNumId w:val="10"/>
  </w:num>
  <w:num w:numId="3" w16cid:durableId="1594901863">
    <w:abstractNumId w:val="9"/>
  </w:num>
  <w:num w:numId="4" w16cid:durableId="495727260">
    <w:abstractNumId w:val="7"/>
  </w:num>
  <w:num w:numId="5" w16cid:durableId="973560696">
    <w:abstractNumId w:val="11"/>
  </w:num>
  <w:num w:numId="6" w16cid:durableId="181474781">
    <w:abstractNumId w:val="1"/>
  </w:num>
  <w:num w:numId="7" w16cid:durableId="329675481">
    <w:abstractNumId w:val="18"/>
  </w:num>
  <w:num w:numId="8" w16cid:durableId="1408840277">
    <w:abstractNumId w:val="6"/>
  </w:num>
  <w:num w:numId="9" w16cid:durableId="958990724">
    <w:abstractNumId w:val="22"/>
  </w:num>
  <w:num w:numId="10" w16cid:durableId="303782762">
    <w:abstractNumId w:val="17"/>
  </w:num>
  <w:num w:numId="11" w16cid:durableId="1716736145">
    <w:abstractNumId w:val="12"/>
  </w:num>
  <w:num w:numId="12" w16cid:durableId="450706456">
    <w:abstractNumId w:val="20"/>
  </w:num>
  <w:num w:numId="13" w16cid:durableId="1505432685">
    <w:abstractNumId w:val="24"/>
  </w:num>
  <w:num w:numId="14" w16cid:durableId="1700162421">
    <w:abstractNumId w:val="5"/>
  </w:num>
  <w:num w:numId="15" w16cid:durableId="1269891332">
    <w:abstractNumId w:val="13"/>
  </w:num>
  <w:num w:numId="16" w16cid:durableId="1936160614">
    <w:abstractNumId w:val="3"/>
  </w:num>
  <w:num w:numId="17" w16cid:durableId="267204251">
    <w:abstractNumId w:val="2"/>
  </w:num>
  <w:num w:numId="18" w16cid:durableId="204221359">
    <w:abstractNumId w:val="15"/>
  </w:num>
  <w:num w:numId="19" w16cid:durableId="1059593643">
    <w:abstractNumId w:val="4"/>
  </w:num>
  <w:num w:numId="20" w16cid:durableId="263802285">
    <w:abstractNumId w:val="25"/>
  </w:num>
  <w:num w:numId="21" w16cid:durableId="244996763">
    <w:abstractNumId w:val="14"/>
  </w:num>
  <w:num w:numId="22" w16cid:durableId="48499639">
    <w:abstractNumId w:val="8"/>
  </w:num>
  <w:num w:numId="23" w16cid:durableId="165294455">
    <w:abstractNumId w:val="0"/>
  </w:num>
  <w:num w:numId="24" w16cid:durableId="241376118">
    <w:abstractNumId w:val="21"/>
  </w:num>
  <w:num w:numId="25" w16cid:durableId="64376227">
    <w:abstractNumId w:val="23"/>
  </w:num>
  <w:num w:numId="26" w16cid:durableId="1033993308">
    <w:abstractNumId w:val="16"/>
  </w:num>
  <w:num w:numId="27" w16cid:durableId="1572546487">
    <w:abstractNumId w:val="19"/>
  </w:num>
  <w:num w:numId="28" w16cid:durableId="8558441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6B"/>
    <w:rsid w:val="00003954"/>
    <w:rsid w:val="000206EE"/>
    <w:rsid w:val="000475A2"/>
    <w:rsid w:val="000519BA"/>
    <w:rsid w:val="00061671"/>
    <w:rsid w:val="00065675"/>
    <w:rsid w:val="0007013B"/>
    <w:rsid w:val="0009299D"/>
    <w:rsid w:val="00095BBC"/>
    <w:rsid w:val="000960D6"/>
    <w:rsid w:val="000B2B7B"/>
    <w:rsid w:val="00164EEB"/>
    <w:rsid w:val="0016669E"/>
    <w:rsid w:val="00167F72"/>
    <w:rsid w:val="001822B3"/>
    <w:rsid w:val="001B0CC3"/>
    <w:rsid w:val="001F3339"/>
    <w:rsid w:val="00207FB4"/>
    <w:rsid w:val="00242D3F"/>
    <w:rsid w:val="0025255A"/>
    <w:rsid w:val="002537AC"/>
    <w:rsid w:val="002C3621"/>
    <w:rsid w:val="002E3137"/>
    <w:rsid w:val="00302BF4"/>
    <w:rsid w:val="003158DE"/>
    <w:rsid w:val="00320711"/>
    <w:rsid w:val="00323C0F"/>
    <w:rsid w:val="00340604"/>
    <w:rsid w:val="00342E52"/>
    <w:rsid w:val="0034780B"/>
    <w:rsid w:val="003523E0"/>
    <w:rsid w:val="00374FBB"/>
    <w:rsid w:val="00384D51"/>
    <w:rsid w:val="003A0D87"/>
    <w:rsid w:val="003B7C8A"/>
    <w:rsid w:val="003D2444"/>
    <w:rsid w:val="003E67F8"/>
    <w:rsid w:val="003F3705"/>
    <w:rsid w:val="00403D48"/>
    <w:rsid w:val="004127B4"/>
    <w:rsid w:val="00416751"/>
    <w:rsid w:val="0045287A"/>
    <w:rsid w:val="00465152"/>
    <w:rsid w:val="004A00B9"/>
    <w:rsid w:val="004E0D76"/>
    <w:rsid w:val="004F06BD"/>
    <w:rsid w:val="005015E9"/>
    <w:rsid w:val="005437D0"/>
    <w:rsid w:val="00546A78"/>
    <w:rsid w:val="00565941"/>
    <w:rsid w:val="00571096"/>
    <w:rsid w:val="005871B2"/>
    <w:rsid w:val="0059216E"/>
    <w:rsid w:val="0059479F"/>
    <w:rsid w:val="005E3A06"/>
    <w:rsid w:val="005E722C"/>
    <w:rsid w:val="005F067B"/>
    <w:rsid w:val="005F2C1D"/>
    <w:rsid w:val="00606354"/>
    <w:rsid w:val="00616DF4"/>
    <w:rsid w:val="0064025C"/>
    <w:rsid w:val="0066162C"/>
    <w:rsid w:val="006C1042"/>
    <w:rsid w:val="006E601F"/>
    <w:rsid w:val="00706CF3"/>
    <w:rsid w:val="00745500"/>
    <w:rsid w:val="007518BE"/>
    <w:rsid w:val="00773271"/>
    <w:rsid w:val="00792C99"/>
    <w:rsid w:val="007C0F1A"/>
    <w:rsid w:val="007D0B28"/>
    <w:rsid w:val="007D42B4"/>
    <w:rsid w:val="007E03AC"/>
    <w:rsid w:val="007F323C"/>
    <w:rsid w:val="008053C4"/>
    <w:rsid w:val="00805880"/>
    <w:rsid w:val="00860C10"/>
    <w:rsid w:val="00871682"/>
    <w:rsid w:val="00881C4A"/>
    <w:rsid w:val="00920D57"/>
    <w:rsid w:val="009250D8"/>
    <w:rsid w:val="00930BF4"/>
    <w:rsid w:val="00952CFB"/>
    <w:rsid w:val="00971452"/>
    <w:rsid w:val="00986980"/>
    <w:rsid w:val="009F7478"/>
    <w:rsid w:val="00A30F3B"/>
    <w:rsid w:val="00A31DF0"/>
    <w:rsid w:val="00A4684F"/>
    <w:rsid w:val="00AE3DF5"/>
    <w:rsid w:val="00AE65DA"/>
    <w:rsid w:val="00B01B14"/>
    <w:rsid w:val="00B03239"/>
    <w:rsid w:val="00B14307"/>
    <w:rsid w:val="00B277D6"/>
    <w:rsid w:val="00B417EC"/>
    <w:rsid w:val="00B8739A"/>
    <w:rsid w:val="00BB0900"/>
    <w:rsid w:val="00BB7F15"/>
    <w:rsid w:val="00BE6E08"/>
    <w:rsid w:val="00C11202"/>
    <w:rsid w:val="00C138F3"/>
    <w:rsid w:val="00C22577"/>
    <w:rsid w:val="00C26F9A"/>
    <w:rsid w:val="00C4566B"/>
    <w:rsid w:val="00C67BDB"/>
    <w:rsid w:val="00C8704F"/>
    <w:rsid w:val="00CE197A"/>
    <w:rsid w:val="00CF47CF"/>
    <w:rsid w:val="00D0622E"/>
    <w:rsid w:val="00D14F6B"/>
    <w:rsid w:val="00D23A72"/>
    <w:rsid w:val="00D2706D"/>
    <w:rsid w:val="00D40121"/>
    <w:rsid w:val="00D60536"/>
    <w:rsid w:val="00D83900"/>
    <w:rsid w:val="00DC0D33"/>
    <w:rsid w:val="00DF2EBF"/>
    <w:rsid w:val="00E10643"/>
    <w:rsid w:val="00E202A3"/>
    <w:rsid w:val="00E25DBD"/>
    <w:rsid w:val="00E51791"/>
    <w:rsid w:val="00E54E17"/>
    <w:rsid w:val="00EF7E37"/>
    <w:rsid w:val="00F24B6B"/>
    <w:rsid w:val="00F8126D"/>
    <w:rsid w:val="00FB2F7A"/>
    <w:rsid w:val="00FC51B9"/>
    <w:rsid w:val="00FC61C2"/>
    <w:rsid w:val="00FE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B17B5"/>
  <w15:chartTrackingRefBased/>
  <w15:docId w15:val="{9CC9E0DA-4DDD-4D16-AC6E-ABFBFA74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bon Next LT" w:eastAsia="Times New Roman" w:hAnsi="Sabon Next LT" w:cs="Sabon Next LT"/>
        <w:sz w:val="22"/>
        <w:szCs w:val="22"/>
        <w:lang w:val="cs-CZ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0643"/>
    <w:pPr>
      <w:spacing w:line="264" w:lineRule="auto"/>
      <w:jc w:val="both"/>
    </w:pPr>
    <w:rPr>
      <w:rFonts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14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4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4F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4F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4F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4F6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4F6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4F6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4F6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02A3"/>
    <w:pPr>
      <w:numPr>
        <w:numId w:val="1"/>
      </w:numPr>
      <w:ind w:right="1134"/>
      <w:contextualSpacing/>
    </w:pPr>
    <w:rPr>
      <w:rFonts w:eastAsiaTheme="minorHAnsi" w:cstheme="minorBidi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D14F6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4F6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4F6B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4F6B"/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4F6B"/>
    <w:rPr>
      <w:rFonts w:asciiTheme="minorHAnsi" w:eastAsiaTheme="majorEastAsia" w:hAnsiTheme="minorHAnsi" w:cstheme="majorBidi"/>
      <w:color w:val="0F4761" w:themeColor="accent1" w:themeShade="B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4F6B"/>
    <w:rPr>
      <w:rFonts w:asciiTheme="minorHAnsi" w:eastAsiaTheme="majorEastAsia" w:hAnsiTheme="minorHAnsi" w:cstheme="majorBidi"/>
      <w:i/>
      <w:iCs/>
      <w:color w:val="595959" w:themeColor="text1" w:themeTint="A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4F6B"/>
    <w:rPr>
      <w:rFonts w:asciiTheme="minorHAnsi" w:eastAsiaTheme="majorEastAsia" w:hAnsiTheme="minorHAnsi" w:cstheme="majorBidi"/>
      <w:color w:val="595959" w:themeColor="text1" w:themeTint="A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4F6B"/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4F6B"/>
    <w:rPr>
      <w:rFonts w:asciiTheme="minorHAnsi" w:eastAsiaTheme="majorEastAsia" w:hAnsiTheme="minorHAnsi" w:cstheme="majorBidi"/>
      <w:color w:val="272727" w:themeColor="text1" w:themeTint="D8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14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4F6B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4F6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4F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D14F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4F6B"/>
    <w:rPr>
      <w:rFonts w:cs="Times New Roman"/>
      <w:i/>
      <w:iCs/>
      <w:color w:val="404040" w:themeColor="text1" w:themeTint="BF"/>
      <w:szCs w:val="24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D14F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4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4F6B"/>
    <w:rPr>
      <w:rFonts w:cs="Times New Roman"/>
      <w:i/>
      <w:iCs/>
      <w:color w:val="0F4761" w:themeColor="accent1" w:themeShade="BF"/>
      <w:szCs w:val="24"/>
      <w:lang w:eastAsia="cs-CZ"/>
    </w:rPr>
  </w:style>
  <w:style w:type="character" w:styleId="Odkazintenzivn">
    <w:name w:val="Intense Reference"/>
    <w:basedOn w:val="Standardnpsmoodstavce"/>
    <w:uiPriority w:val="32"/>
    <w:qFormat/>
    <w:rsid w:val="00D14F6B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616D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6D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6DF4"/>
    <w:rPr>
      <w:rFonts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6D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6DF4"/>
    <w:rPr>
      <w:rFonts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6DF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6DF4"/>
    <w:rPr>
      <w:color w:val="605E5C"/>
      <w:shd w:val="clear" w:color="auto" w:fill="E1DFDD"/>
    </w:rPr>
  </w:style>
  <w:style w:type="paragraph" w:customStyle="1" w:styleId="Default">
    <w:name w:val="Default"/>
    <w:rsid w:val="007E03AC"/>
    <w:pPr>
      <w:autoSpaceDE w:val="0"/>
      <w:autoSpaceDN w:val="0"/>
      <w:adjustRightInd w:val="0"/>
      <w:spacing w:line="240" w:lineRule="auto"/>
    </w:pPr>
    <w:rPr>
      <w:rFonts w:ascii="Tahoma" w:eastAsiaTheme="minorHAnsi" w:hAnsi="Tahoma" w:cs="Tahoma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7E03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03AC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E03AC"/>
    <w:rPr>
      <w:rFonts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E03A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B2B7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2B7B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2B7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2B7B"/>
    <w:rPr>
      <w:rFonts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0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01F"/>
    <w:rPr>
      <w:rFonts w:ascii="Segoe UI" w:hAnsi="Segoe UI" w:cs="Segoe UI"/>
      <w:sz w:val="18"/>
      <w:szCs w:val="18"/>
      <w:lang w:eastAsia="cs-CZ"/>
    </w:rPr>
  </w:style>
  <w:style w:type="character" w:styleId="Zdraznn">
    <w:name w:val="Emphasis"/>
    <w:basedOn w:val="Standardnpsmoodstavce"/>
    <w:uiPriority w:val="20"/>
    <w:qFormat/>
    <w:rsid w:val="000206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8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itelogic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mlogic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uoo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oou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1656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Juráš a partneři - Mgr. Jan Mikulín</dc:creator>
  <cp:keywords/>
  <dc:description/>
  <cp:lastModifiedBy>Ivana Hudečková - aitelogic s.r.o</cp:lastModifiedBy>
  <cp:revision>2</cp:revision>
  <cp:lastPrinted>2024-05-31T07:01:00Z</cp:lastPrinted>
  <dcterms:created xsi:type="dcterms:W3CDTF">2026-02-13T07:20:00Z</dcterms:created>
  <dcterms:modified xsi:type="dcterms:W3CDTF">2026-02-13T07:20:00Z</dcterms:modified>
</cp:coreProperties>
</file>